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D8E4">
      <w:pPr>
        <w:ind w:firstLine="2711" w:firstLineChars="9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常用链接及下载</w:t>
      </w:r>
    </w:p>
    <w:p w14:paraId="325B11DA">
      <w:r>
        <w:t>                                                                              </w:t>
      </w:r>
    </w:p>
    <w:p w14:paraId="0BE101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right="0" w:hanging="420"/>
        <w:jc w:val="both"/>
        <w:rPr>
          <w:rFonts w:hint="eastAsia" w:ascii="仿宋_GB2312" w:hAnsi="仿宋_GB2312" w:eastAsia="仿宋_GB2312" w:cs="仿宋_GB2312"/>
          <w:color w:val="444444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外交部网站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instrText xml:space="preserve"> HYPERLINK "http://www.fmprc.gov.cn/chn/gxh/cgb/"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http://www.fmprc.gov.cn/chn/gxh/cgb/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fldChar w:fldCharType="end"/>
      </w:r>
    </w:p>
    <w:p w14:paraId="65B865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right="0" w:hanging="420"/>
        <w:jc w:val="both"/>
        <w:rPr>
          <w:rFonts w:hint="eastAsia" w:ascii="仿宋_GB2312" w:hAnsi="仿宋_GB2312" w:eastAsia="仿宋_GB2312" w:cs="仿宋_GB2312"/>
          <w:color w:val="0000FF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外交部领事司网站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444444"/>
          <w:sz w:val="24"/>
          <w:szCs w:val="24"/>
        </w:rPr>
        <w:t>领事保护信息：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"http://cs.mfa.gov.cn/"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http://cs.mfa.gov.cn/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</w:p>
    <w:p w14:paraId="2842F6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教育部网站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"http://www.moe.gov.cn/"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http://www.moe.gov.cn/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7030A0"/>
          <w:sz w:val="24"/>
          <w:szCs w:val="24"/>
          <w:u w:val="single"/>
        </w:rPr>
        <w:t>  </w:t>
      </w:r>
    </w:p>
    <w:p w14:paraId="3A3FE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国家留学基金管理委员会网站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"http://www.csc.edu.cn/"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http://www.csc.edu.cn/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t>  </w:t>
      </w:r>
    </w:p>
    <w:p w14:paraId="40A3B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国家留学服务中心网站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"http://www.cscse.edu.cn/"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http://www.cscse.edu.cn/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t>  </w:t>
      </w:r>
    </w:p>
    <w:p w14:paraId="37106D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中国银行外汇牌价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"http://www.boc.cn/sourcedb/whpj/"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http://www.boc.cn/sourcedb/whpj/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7030A0"/>
          <w:sz w:val="24"/>
          <w:szCs w:val="24"/>
        </w:rPr>
        <w:t>  </w:t>
      </w:r>
    </w:p>
    <w:p w14:paraId="363181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广东省政务服务网站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"http://www.gdzwfw.gov.cn/"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http://www.gdzwfw.gov.cn/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t>  </w:t>
      </w:r>
    </w:p>
    <w:p w14:paraId="6915D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珠海市公安局出境业务网站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"http://crj.ga.zhuhai.gov.cn/wsyy/"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http://crj.ga.zhuhai.gov.cn/wsyy/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t>  </w:t>
      </w:r>
    </w:p>
    <w:p w14:paraId="49BF01D7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本部国际交流与合作处因公出访网站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】</w:t>
      </w:r>
    </w:p>
    <w:p w14:paraId="2E4B7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instrText xml:space="preserve"> HYPERLINK "https://oiec.bnu.edu.cn/jsfw/ygcf/jscjsx/dqygcjsx/jscjsxxnsp/index.htm" </w:instrTex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t>https://oiec.bnu.edu.cn/jsfw/ygcf/jscjsx/dqygcjsx/jscjsxxnsp/index.htm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</w:rPr>
        <w:fldChar w:fldCharType="end"/>
      </w:r>
    </w:p>
    <w:p w14:paraId="032ABFBA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40E7"/>
    <w:rsid w:val="3C87093F"/>
    <w:rsid w:val="4F58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405</Characters>
  <Lines>0</Lines>
  <Paragraphs>0</Paragraphs>
  <TotalTime>3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2025-10-30T08:45:00Z</dcterms:created>
  <dc:creator>Lenovo</dc:creator>
  <cp:lastModifiedBy>崔钰炜</cp:lastModifiedBy>
  <dcterms:modified xsi:type="dcterms:W3CDTF">2025-10-30T08:57:14Z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eyJoZGlkIjoiOTM2ZmNiYTRmYTMzNmQ5NzJjMzk4MDQ5NjU1ZGIyMGQiLCJ1c2VySWQiOiIxNzM1MTE4MDU5In0=</vt:lpwstr>
  </property>
  <property fmtid="{D5CDD505-2E9C-101B-9397-08002B2CF9AE}" pid="4" name="ICV">
    <vt:lpwstr>A9C4D8C7ACD34229B17A3F9F8E475ED7_12</vt:lpwstr>
  </property>
</Properties>
</file>