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E5D5">
      <w:pPr>
        <w:shd w:val="clear"/>
        <w:wordWrap w:val="0"/>
        <w:spacing w:line="240" w:lineRule="auto"/>
        <w:jc w:val="center"/>
        <w:outlineLvl w:val="0"/>
        <w:rPr>
          <w:rFonts w:hint="eastAsia" w:asciiTheme="minorEastAsia" w:hAnsiTheme="minorEastAsia" w:eastAsiaTheme="minorEastAsia" w:cstheme="minorEastAsia"/>
          <w:b/>
          <w:bCs/>
          <w:color w:val="000000"/>
          <w:sz w:val="13"/>
          <w:szCs w:val="13"/>
        </w:rPr>
      </w:pPr>
    </w:p>
    <w:p w14:paraId="01E76E9A">
      <w:pPr>
        <w:shd w:val="clear"/>
        <w:wordWrap w:val="0"/>
        <w:spacing w:line="240" w:lineRule="auto"/>
        <w:jc w:val="center"/>
        <w:outlineLvl w:val="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致学生家长的一封信</w:t>
      </w:r>
    </w:p>
    <w:p w14:paraId="24023A27">
      <w:pPr>
        <w:shd w:val="clear"/>
        <w:spacing w:line="240" w:lineRule="auto"/>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bCs/>
          <w:color w:val="000000"/>
          <w:sz w:val="13"/>
          <w:szCs w:val="13"/>
        </w:rPr>
        <w:t>尊敬的家长：</w:t>
      </w:r>
    </w:p>
    <w:p w14:paraId="0656B616">
      <w:pPr>
        <w:shd w:val="clear"/>
        <w:spacing w:line="240" w:lineRule="auto"/>
        <w:ind w:right="2"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您好！新的学年即将到来，您的子女即将迈入学校开始新的学习。您的子女是家庭的希望，祖国的未来，为了能健康成长，他们频繁地往返学校进行各种学习和锻炼活动。但当今社会变化剧烈，交通异常繁忙，环境污染严重，风险无处不在。少年儿童心智尚未成熟，而且社会阅历不足，容易遭受各种意外事故及疾病的威胁，给家庭经济带来沉重负担。</w:t>
      </w:r>
    </w:p>
    <w:p w14:paraId="2A3A6122">
      <w:pPr>
        <w:shd w:val="clear"/>
        <w:spacing w:line="240" w:lineRule="auto"/>
        <w:ind w:right="2"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为了使您的孩子健康成长，解除孩子因意外伤害、疾病给家庭带来的经济损失，根据国家教委“关于做好学生健康保险工作”的精神（教行[95]3号文），太平财产保险有限公司将承保各学校及幼儿园的学生意外及健康保险。</w:t>
      </w:r>
    </w:p>
    <w:p w14:paraId="0F2C43FA">
      <w:pPr>
        <w:shd w:val="clear"/>
        <w:spacing w:line="240" w:lineRule="auto"/>
        <w:ind w:right="2"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本保险是自愿投保，希望家长确立风险和保险意识，发扬“人人为我、我为人人”的精神，共同</w:t>
      </w:r>
      <w:r>
        <w:rPr>
          <w:rFonts w:hint="eastAsia" w:asciiTheme="minorEastAsia" w:hAnsiTheme="minorEastAsia" w:eastAsiaTheme="minorEastAsia" w:cstheme="minorEastAsia"/>
          <w:color w:val="000000"/>
          <w:sz w:val="13"/>
          <w:szCs w:val="13"/>
          <w:lang w:val="en-US" w:eastAsia="zh-CN"/>
        </w:rPr>
        <w:t>呵护孩子们的成长</w:t>
      </w:r>
      <w:r>
        <w:rPr>
          <w:rFonts w:hint="eastAsia" w:asciiTheme="minorEastAsia" w:hAnsiTheme="minorEastAsia" w:eastAsiaTheme="minorEastAsia" w:cstheme="minorEastAsia"/>
          <w:color w:val="000000"/>
          <w:sz w:val="13"/>
          <w:szCs w:val="13"/>
        </w:rPr>
        <w:t>。</w:t>
      </w:r>
    </w:p>
    <w:p w14:paraId="673BD23C">
      <w:pPr>
        <w:shd w:val="clear"/>
        <w:spacing w:line="240" w:lineRule="auto"/>
        <w:jc w:val="center"/>
        <w:outlineLvl w:val="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b/>
          <w:bCs/>
          <w:color w:val="000000"/>
          <w:kern w:val="0"/>
          <w:sz w:val="22"/>
          <w:szCs w:val="22"/>
          <w:lang w:val="zh-CN"/>
        </w:rPr>
        <w:t>保</w:t>
      </w:r>
      <w:r>
        <w:rPr>
          <w:rFonts w:hint="eastAsia" w:asciiTheme="minorEastAsia" w:hAnsiTheme="minorEastAsia" w:eastAsiaTheme="minorEastAsia" w:cstheme="minorEastAsia"/>
          <w:b/>
          <w:bCs/>
          <w:color w:val="000000"/>
          <w:kern w:val="0"/>
          <w:sz w:val="22"/>
          <w:szCs w:val="22"/>
          <w:lang w:val="en-US" w:eastAsia="zh-CN"/>
        </w:rPr>
        <w:t xml:space="preserve">  </w:t>
      </w:r>
      <w:r>
        <w:rPr>
          <w:rFonts w:hint="eastAsia" w:asciiTheme="minorEastAsia" w:hAnsiTheme="minorEastAsia" w:eastAsiaTheme="minorEastAsia" w:cstheme="minorEastAsia"/>
          <w:b/>
          <w:bCs/>
          <w:color w:val="000000"/>
          <w:kern w:val="0"/>
          <w:sz w:val="22"/>
          <w:szCs w:val="22"/>
          <w:lang w:val="zh-CN"/>
        </w:rPr>
        <w:t>险</w:t>
      </w:r>
      <w:r>
        <w:rPr>
          <w:rFonts w:hint="eastAsia" w:asciiTheme="minorEastAsia" w:hAnsiTheme="minorEastAsia" w:eastAsiaTheme="minorEastAsia" w:cstheme="minorEastAsia"/>
          <w:b/>
          <w:bCs/>
          <w:color w:val="000000"/>
          <w:kern w:val="0"/>
          <w:sz w:val="22"/>
          <w:szCs w:val="22"/>
          <w:lang w:val="en-US" w:eastAsia="zh-CN"/>
        </w:rPr>
        <w:t xml:space="preserve">  </w:t>
      </w:r>
      <w:r>
        <w:rPr>
          <w:rFonts w:hint="eastAsia" w:asciiTheme="minorEastAsia" w:hAnsiTheme="minorEastAsia" w:eastAsiaTheme="minorEastAsia" w:cstheme="minorEastAsia"/>
          <w:b/>
          <w:bCs/>
          <w:color w:val="000000"/>
          <w:kern w:val="0"/>
          <w:sz w:val="22"/>
          <w:szCs w:val="22"/>
          <w:lang w:val="zh-CN"/>
        </w:rPr>
        <w:t>责</w:t>
      </w:r>
      <w:r>
        <w:rPr>
          <w:rFonts w:hint="eastAsia" w:asciiTheme="minorEastAsia" w:hAnsiTheme="minorEastAsia" w:eastAsiaTheme="minorEastAsia" w:cstheme="minorEastAsia"/>
          <w:b/>
          <w:bCs/>
          <w:color w:val="000000"/>
          <w:kern w:val="0"/>
          <w:sz w:val="22"/>
          <w:szCs w:val="22"/>
          <w:lang w:val="en-US" w:eastAsia="zh-CN"/>
        </w:rPr>
        <w:t xml:space="preserve">  </w:t>
      </w:r>
      <w:r>
        <w:rPr>
          <w:rFonts w:hint="eastAsia" w:asciiTheme="minorEastAsia" w:hAnsiTheme="minorEastAsia" w:eastAsiaTheme="minorEastAsia" w:cstheme="minorEastAsia"/>
          <w:b/>
          <w:bCs/>
          <w:color w:val="000000"/>
          <w:kern w:val="0"/>
          <w:sz w:val="22"/>
          <w:szCs w:val="22"/>
          <w:lang w:val="zh-CN"/>
        </w:rPr>
        <w:t>任</w:t>
      </w:r>
    </w:p>
    <w:p w14:paraId="18533DAF">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具体保险和保险责任如下表：</w:t>
      </w:r>
    </w:p>
    <w:tbl>
      <w:tblPr>
        <w:tblStyle w:val="9"/>
        <w:tblW w:w="11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2"/>
        <w:gridCol w:w="1525"/>
        <w:gridCol w:w="4730"/>
        <w:gridCol w:w="3841"/>
      </w:tblGrid>
      <w:tr w14:paraId="60F5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982" w:type="dxa"/>
            <w:shd w:val="clear" w:color="auto" w:fill="auto"/>
            <w:tcMar>
              <w:top w:w="15" w:type="dxa"/>
              <w:left w:w="15" w:type="dxa"/>
              <w:right w:w="15" w:type="dxa"/>
            </w:tcMar>
            <w:vAlign w:val="center"/>
          </w:tcPr>
          <w:p w14:paraId="1D089C5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t>保险费</w:t>
            </w:r>
          </w:p>
        </w:tc>
        <w:tc>
          <w:tcPr>
            <w:tcW w:w="1525" w:type="dxa"/>
            <w:shd w:val="clear" w:color="auto" w:fill="auto"/>
            <w:tcMar>
              <w:top w:w="15" w:type="dxa"/>
              <w:left w:w="15" w:type="dxa"/>
              <w:right w:w="15" w:type="dxa"/>
            </w:tcMar>
            <w:vAlign w:val="center"/>
          </w:tcPr>
          <w:p w14:paraId="3364BBB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i w:val="0"/>
                <w:color w:val="000000" w:themeColor="text1"/>
                <w:sz w:val="16"/>
                <w:szCs w:val="16"/>
                <w:u w:val="none"/>
                <w:lang w:val="en-US"/>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t>保障项目</w:t>
            </w:r>
          </w:p>
        </w:tc>
        <w:tc>
          <w:tcPr>
            <w:tcW w:w="4730" w:type="dxa"/>
            <w:shd w:val="clear" w:color="auto" w:fill="auto"/>
            <w:tcMar>
              <w:top w:w="15" w:type="dxa"/>
              <w:left w:w="15" w:type="dxa"/>
              <w:right w:w="15" w:type="dxa"/>
            </w:tcMar>
            <w:vAlign w:val="center"/>
          </w:tcPr>
          <w:p w14:paraId="277F2C3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t>保险金额</w:t>
            </w:r>
          </w:p>
        </w:tc>
        <w:tc>
          <w:tcPr>
            <w:tcW w:w="3841" w:type="dxa"/>
            <w:shd w:val="clear" w:color="auto" w:fill="auto"/>
            <w:tcMar>
              <w:top w:w="15" w:type="dxa"/>
              <w:left w:w="15" w:type="dxa"/>
              <w:right w:w="15" w:type="dxa"/>
            </w:tcMar>
            <w:vAlign w:val="center"/>
          </w:tcPr>
          <w:p w14:paraId="5C612CF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i w:val="0"/>
                <w:color w:val="000000" w:themeColor="text1"/>
                <w:kern w:val="0"/>
                <w:sz w:val="16"/>
                <w:szCs w:val="16"/>
                <w:u w:val="none"/>
                <w:lang w:val="en-US" w:eastAsia="zh-CN" w:bidi="ar"/>
                <w14:textFill>
                  <w14:solidFill>
                    <w14:schemeClr w14:val="tx1"/>
                  </w14:solidFill>
                </w14:textFill>
              </w:rPr>
            </w:pPr>
            <w:r>
              <w:rPr>
                <w:rFonts w:ascii="宋体" w:hAnsi="宋体" w:eastAsia="宋体" w:cs="宋体"/>
                <w:b/>
                <w:bCs/>
                <w:i w:val="0"/>
                <w:strike w:val="0"/>
                <w:color w:val="000000"/>
                <w:sz w:val="15"/>
                <w:szCs w:val="32"/>
              </w:rPr>
              <w:t>适用条款</w:t>
            </w:r>
          </w:p>
        </w:tc>
      </w:tr>
      <w:tr w14:paraId="437B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982" w:type="dxa"/>
            <w:vMerge w:val="restart"/>
            <w:shd w:val="clear" w:color="auto" w:fill="auto"/>
            <w:tcMar>
              <w:top w:w="15" w:type="dxa"/>
              <w:left w:w="15" w:type="dxa"/>
              <w:right w:w="15" w:type="dxa"/>
            </w:tcMar>
            <w:vAlign w:val="center"/>
          </w:tcPr>
          <w:p w14:paraId="2C816B4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t>人民币壹佰元整</w:t>
            </w:r>
          </w:p>
          <w:p w14:paraId="43F5AE5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t>（￥100.00）</w:t>
            </w:r>
          </w:p>
        </w:tc>
        <w:tc>
          <w:tcPr>
            <w:tcW w:w="1525" w:type="dxa"/>
            <w:shd w:val="clear" w:color="auto" w:fill="auto"/>
            <w:tcMar>
              <w:top w:w="15" w:type="dxa"/>
              <w:left w:w="15" w:type="dxa"/>
              <w:right w:w="15" w:type="dxa"/>
            </w:tcMar>
            <w:vAlign w:val="center"/>
          </w:tcPr>
          <w:p w14:paraId="450142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sz w:val="16"/>
                <w:szCs w:val="16"/>
                <w:u w:val="none"/>
                <w14:textFill>
                  <w14:solidFill>
                    <w14:schemeClr w14:val="tx1"/>
                  </w14:solidFill>
                </w14:textFill>
              </w:rPr>
            </w:pPr>
            <w:r>
              <w:rPr>
                <w:rFonts w:hint="eastAsia" w:asciiTheme="minorEastAsia" w:hAnsiTheme="minorEastAsia" w:eastAsiaTheme="minorEastAsia" w:cstheme="minorEastAsia"/>
                <w:sz w:val="16"/>
                <w:szCs w:val="16"/>
                <w:lang w:val="en-US" w:eastAsia="zh-CN"/>
              </w:rPr>
              <w:t>意外身故、残疾</w:t>
            </w:r>
          </w:p>
        </w:tc>
        <w:tc>
          <w:tcPr>
            <w:tcW w:w="4730" w:type="dxa"/>
            <w:shd w:val="clear" w:color="auto" w:fill="auto"/>
            <w:tcMar>
              <w:top w:w="15" w:type="dxa"/>
              <w:left w:w="15" w:type="dxa"/>
              <w:right w:w="15" w:type="dxa"/>
            </w:tcMar>
            <w:vAlign w:val="center"/>
          </w:tcPr>
          <w:p w14:paraId="629D689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sz w:val="16"/>
                <w:szCs w:val="16"/>
                <w:lang w:val="en-US" w:eastAsia="zh-CN"/>
              </w:rPr>
              <w:t>人民币贰拾万元整（￥200,000 ）</w:t>
            </w:r>
          </w:p>
        </w:tc>
        <w:tc>
          <w:tcPr>
            <w:tcW w:w="3841" w:type="dxa"/>
            <w:vMerge w:val="restart"/>
            <w:shd w:val="clear" w:color="auto" w:fill="auto"/>
            <w:tcMar>
              <w:top w:w="15" w:type="dxa"/>
              <w:left w:w="15" w:type="dxa"/>
              <w:right w:w="15" w:type="dxa"/>
            </w:tcMar>
            <w:vAlign w:val="center"/>
          </w:tcPr>
          <w:p w14:paraId="1137D47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sz w:val="16"/>
                <w:szCs w:val="16"/>
              </w:rPr>
              <w:t>《太平财产保险有限公司学生、幼儿人身意外伤害保险（</w:t>
            </w:r>
            <w:r>
              <w:rPr>
                <w:rFonts w:hint="eastAsia" w:asciiTheme="minorEastAsia" w:hAnsiTheme="minorEastAsia" w:eastAsiaTheme="minorEastAsia" w:cstheme="minorEastAsia"/>
                <w:b w:val="0"/>
                <w:bCs w:val="0"/>
                <w:sz w:val="16"/>
                <w:szCs w:val="16"/>
                <w:lang w:val="en-US" w:eastAsia="zh-CN"/>
              </w:rPr>
              <w:t>2022</w:t>
            </w:r>
            <w:r>
              <w:rPr>
                <w:rFonts w:hint="eastAsia" w:asciiTheme="minorEastAsia" w:hAnsiTheme="minorEastAsia" w:eastAsiaTheme="minorEastAsia" w:cstheme="minorEastAsia"/>
                <w:b w:val="0"/>
                <w:bCs w:val="0"/>
                <w:sz w:val="16"/>
                <w:szCs w:val="16"/>
              </w:rPr>
              <w:t xml:space="preserve"> 版）》、《太平财产保险有限公司附加疾病身故保险（2020 版）》、《太平财产保险有限公司附加学生、幼儿住院医疗费用保险（2024版）》、《太平财产保险有限公司附加学生、幼儿意外伤害医疗费用保险（2024版）》</w:t>
            </w:r>
          </w:p>
        </w:tc>
      </w:tr>
      <w:tr w14:paraId="66DD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82" w:type="dxa"/>
            <w:vMerge w:val="continue"/>
            <w:shd w:val="clear" w:color="auto" w:fill="auto"/>
            <w:tcMar>
              <w:top w:w="15" w:type="dxa"/>
              <w:left w:w="15" w:type="dxa"/>
              <w:right w:w="15" w:type="dxa"/>
            </w:tcMar>
            <w:vAlign w:val="center"/>
          </w:tcPr>
          <w:p w14:paraId="2A8053F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p>
        </w:tc>
        <w:tc>
          <w:tcPr>
            <w:tcW w:w="1525" w:type="dxa"/>
            <w:shd w:val="clear" w:color="auto" w:fill="auto"/>
            <w:tcMar>
              <w:top w:w="15" w:type="dxa"/>
              <w:left w:w="15" w:type="dxa"/>
              <w:right w:w="15" w:type="dxa"/>
            </w:tcMar>
            <w:vAlign w:val="center"/>
          </w:tcPr>
          <w:p w14:paraId="549DF12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sz w:val="16"/>
                <w:szCs w:val="16"/>
                <w:u w:val="none"/>
                <w14:textFill>
                  <w14:solidFill>
                    <w14:schemeClr w14:val="tx1"/>
                  </w14:solidFill>
                </w14:textFill>
              </w:rPr>
            </w:pPr>
            <w:r>
              <w:rPr>
                <w:rFonts w:hint="eastAsia" w:asciiTheme="minorEastAsia" w:hAnsiTheme="minorEastAsia" w:eastAsiaTheme="minorEastAsia" w:cstheme="minorEastAsia"/>
                <w:sz w:val="16"/>
                <w:szCs w:val="16"/>
                <w:lang w:val="en-US" w:eastAsia="zh-CN"/>
              </w:rPr>
              <w:t>疾病身故</w:t>
            </w:r>
          </w:p>
        </w:tc>
        <w:tc>
          <w:tcPr>
            <w:tcW w:w="4730" w:type="dxa"/>
            <w:shd w:val="clear" w:color="auto" w:fill="auto"/>
            <w:tcMar>
              <w:top w:w="15" w:type="dxa"/>
              <w:left w:w="15" w:type="dxa"/>
              <w:right w:w="15" w:type="dxa"/>
            </w:tcMar>
            <w:vAlign w:val="center"/>
          </w:tcPr>
          <w:p w14:paraId="27845D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人民币贰拾万元整（￥200,000 ）</w:t>
            </w:r>
          </w:p>
          <w:p w14:paraId="4C55942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sz w:val="16"/>
                <w:szCs w:val="16"/>
                <w:lang w:val="en-US" w:eastAsia="zh-CN"/>
              </w:rPr>
              <w:t>（等待期90天）</w:t>
            </w:r>
          </w:p>
        </w:tc>
        <w:tc>
          <w:tcPr>
            <w:tcW w:w="3841" w:type="dxa"/>
            <w:vMerge w:val="continue"/>
            <w:shd w:val="clear" w:color="auto" w:fill="auto"/>
            <w:tcMar>
              <w:top w:w="15" w:type="dxa"/>
              <w:left w:w="15" w:type="dxa"/>
              <w:right w:w="15" w:type="dxa"/>
            </w:tcMar>
            <w:vAlign w:val="center"/>
          </w:tcPr>
          <w:p w14:paraId="3A60EF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p>
        </w:tc>
      </w:tr>
      <w:tr w14:paraId="0EF0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982" w:type="dxa"/>
            <w:vMerge w:val="continue"/>
            <w:shd w:val="clear" w:color="auto" w:fill="auto"/>
            <w:tcMar>
              <w:top w:w="15" w:type="dxa"/>
              <w:left w:w="15" w:type="dxa"/>
              <w:right w:w="15" w:type="dxa"/>
            </w:tcMar>
            <w:vAlign w:val="center"/>
          </w:tcPr>
          <w:p w14:paraId="12AE56D7">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p>
        </w:tc>
        <w:tc>
          <w:tcPr>
            <w:tcW w:w="1525" w:type="dxa"/>
            <w:shd w:val="clear" w:color="auto" w:fill="auto"/>
            <w:tcMar>
              <w:top w:w="15" w:type="dxa"/>
              <w:left w:w="15" w:type="dxa"/>
              <w:right w:w="15" w:type="dxa"/>
            </w:tcMar>
            <w:vAlign w:val="center"/>
          </w:tcPr>
          <w:p w14:paraId="15667A0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sz w:val="16"/>
                <w:szCs w:val="16"/>
                <w:u w:val="none"/>
                <w14:textFill>
                  <w14:solidFill>
                    <w14:schemeClr w14:val="tx1"/>
                  </w14:solidFill>
                </w14:textFill>
              </w:rPr>
            </w:pPr>
            <w:r>
              <w:rPr>
                <w:rFonts w:hint="eastAsia" w:asciiTheme="minorEastAsia" w:hAnsiTheme="minorEastAsia" w:eastAsiaTheme="minorEastAsia" w:cstheme="minorEastAsia"/>
                <w:sz w:val="16"/>
                <w:szCs w:val="16"/>
                <w:lang w:val="en-US" w:eastAsia="zh-CN"/>
              </w:rPr>
              <w:t>住院医疗保险</w:t>
            </w:r>
          </w:p>
        </w:tc>
        <w:tc>
          <w:tcPr>
            <w:tcW w:w="4730" w:type="dxa"/>
            <w:shd w:val="clear" w:color="auto" w:fill="auto"/>
            <w:tcMar>
              <w:top w:w="15" w:type="dxa"/>
              <w:left w:w="15" w:type="dxa"/>
              <w:right w:w="15" w:type="dxa"/>
            </w:tcMar>
            <w:vAlign w:val="center"/>
          </w:tcPr>
          <w:p w14:paraId="155EED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人民币柒万元整（￥70,000 ）</w:t>
            </w:r>
          </w:p>
          <w:p w14:paraId="3E2FEA2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sz w:val="16"/>
                <w:szCs w:val="16"/>
                <w:lang w:val="en-US" w:eastAsia="zh-CN"/>
              </w:rPr>
              <w:t>（等待期90天）</w:t>
            </w:r>
          </w:p>
        </w:tc>
        <w:tc>
          <w:tcPr>
            <w:tcW w:w="3841" w:type="dxa"/>
            <w:vMerge w:val="continue"/>
            <w:shd w:val="clear" w:color="auto" w:fill="auto"/>
            <w:tcMar>
              <w:top w:w="15" w:type="dxa"/>
              <w:left w:w="15" w:type="dxa"/>
              <w:right w:w="15" w:type="dxa"/>
            </w:tcMar>
            <w:vAlign w:val="center"/>
          </w:tcPr>
          <w:p w14:paraId="0D88860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sz w:val="16"/>
                <w:szCs w:val="16"/>
                <w:lang w:val="en-US" w:eastAsia="zh-CN"/>
              </w:rPr>
            </w:pPr>
          </w:p>
        </w:tc>
      </w:tr>
      <w:tr w14:paraId="0A5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7" w:hRule="atLeast"/>
        </w:trPr>
        <w:tc>
          <w:tcPr>
            <w:tcW w:w="982" w:type="dxa"/>
            <w:vMerge w:val="continue"/>
            <w:shd w:val="clear" w:color="auto" w:fill="auto"/>
            <w:tcMar>
              <w:top w:w="15" w:type="dxa"/>
              <w:left w:w="15" w:type="dxa"/>
              <w:right w:w="15" w:type="dxa"/>
            </w:tcMar>
            <w:vAlign w:val="center"/>
          </w:tcPr>
          <w:p w14:paraId="2930F87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p>
        </w:tc>
        <w:tc>
          <w:tcPr>
            <w:tcW w:w="1525" w:type="dxa"/>
            <w:shd w:val="clear" w:color="auto" w:fill="auto"/>
            <w:tcMar>
              <w:top w:w="15" w:type="dxa"/>
              <w:left w:w="15" w:type="dxa"/>
              <w:right w:w="15" w:type="dxa"/>
            </w:tcMar>
            <w:vAlign w:val="center"/>
          </w:tcPr>
          <w:p w14:paraId="2845A1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heme="minorEastAsia" w:hAnsiTheme="minorEastAsia" w:eastAsiaTheme="minorEastAsia" w:cstheme="minorEastAsia"/>
                <w:i w:val="0"/>
                <w:color w:val="000000" w:themeColor="text1"/>
                <w:sz w:val="16"/>
                <w:szCs w:val="16"/>
                <w:u w:val="none"/>
                <w:lang w:val="en-US" w:eastAsia="zh-CN"/>
                <w14:textFill>
                  <w14:solidFill>
                    <w14:schemeClr w14:val="tx1"/>
                  </w14:solidFill>
                </w14:textFill>
              </w:rPr>
            </w:pPr>
            <w:r>
              <w:rPr>
                <w:rFonts w:hint="eastAsia" w:asciiTheme="minorEastAsia" w:hAnsiTheme="minorEastAsia" w:eastAsiaTheme="minorEastAsia" w:cstheme="minorEastAsia"/>
                <w:sz w:val="16"/>
                <w:szCs w:val="16"/>
              </w:rPr>
              <w:t>意外</w:t>
            </w:r>
            <w:r>
              <w:rPr>
                <w:rFonts w:hint="eastAsia" w:asciiTheme="minorEastAsia" w:hAnsiTheme="minorEastAsia" w:eastAsiaTheme="minorEastAsia" w:cstheme="minorEastAsia"/>
                <w:sz w:val="16"/>
                <w:szCs w:val="16"/>
                <w:lang w:val="en-US" w:eastAsia="zh-CN"/>
              </w:rPr>
              <w:t>伤害门急诊医疗</w:t>
            </w:r>
          </w:p>
        </w:tc>
        <w:tc>
          <w:tcPr>
            <w:tcW w:w="4730" w:type="dxa"/>
            <w:shd w:val="clear" w:color="auto" w:fill="auto"/>
            <w:tcMar>
              <w:top w:w="15" w:type="dxa"/>
              <w:left w:w="15" w:type="dxa"/>
              <w:right w:w="15" w:type="dxa"/>
            </w:tcMar>
            <w:vAlign w:val="center"/>
          </w:tcPr>
          <w:p w14:paraId="61C0E76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sz w:val="16"/>
                <w:szCs w:val="16"/>
                <w:lang w:val="en-US" w:eastAsia="zh-CN"/>
              </w:rPr>
              <w:t>人民币壹万元整（￥10,000 ）</w:t>
            </w:r>
          </w:p>
        </w:tc>
        <w:tc>
          <w:tcPr>
            <w:tcW w:w="3841" w:type="dxa"/>
            <w:vMerge w:val="continue"/>
            <w:shd w:val="clear" w:color="auto" w:fill="auto"/>
            <w:tcMar>
              <w:top w:w="15" w:type="dxa"/>
              <w:left w:w="15" w:type="dxa"/>
              <w:right w:w="15" w:type="dxa"/>
            </w:tcMar>
            <w:vAlign w:val="center"/>
          </w:tcPr>
          <w:p w14:paraId="710317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heme="minorEastAsia" w:hAnsiTheme="minorEastAsia" w:eastAsiaTheme="minorEastAsia" w:cstheme="minorEastAsia"/>
                <w:sz w:val="16"/>
                <w:szCs w:val="16"/>
                <w:lang w:val="en-US" w:eastAsia="zh-CN"/>
              </w:rPr>
            </w:pPr>
          </w:p>
        </w:tc>
      </w:tr>
      <w:tr w14:paraId="05A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982" w:type="dxa"/>
            <w:shd w:val="clear" w:color="auto" w:fill="auto"/>
            <w:tcMar>
              <w:top w:w="15" w:type="dxa"/>
              <w:left w:w="15" w:type="dxa"/>
              <w:right w:w="15" w:type="dxa"/>
            </w:tcMar>
            <w:vAlign w:val="center"/>
          </w:tcPr>
          <w:p w14:paraId="5420D68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6"/>
                <w:szCs w:val="16"/>
                <w:u w:val="none"/>
                <w:lang w:val="en-US" w:eastAsia="zh-CN" w:bidi="ar"/>
                <w14:textFill>
                  <w14:solidFill>
                    <w14:schemeClr w14:val="tx1"/>
                  </w14:solidFill>
                </w14:textFill>
              </w:rPr>
              <w:t>保险期限</w:t>
            </w:r>
          </w:p>
        </w:tc>
        <w:tc>
          <w:tcPr>
            <w:tcW w:w="10096" w:type="dxa"/>
            <w:gridSpan w:val="3"/>
            <w:shd w:val="clear" w:color="auto" w:fill="auto"/>
            <w:tcMar>
              <w:top w:w="15" w:type="dxa"/>
              <w:left w:w="15" w:type="dxa"/>
              <w:right w:w="15" w:type="dxa"/>
            </w:tcMar>
            <w:vAlign w:val="center"/>
          </w:tcPr>
          <w:p w14:paraId="4C1381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160" w:firstLineChars="100"/>
              <w:jc w:val="left"/>
              <w:rPr>
                <w:rFonts w:hint="default"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1年</w:t>
            </w:r>
          </w:p>
        </w:tc>
      </w:tr>
    </w:tbl>
    <w:p w14:paraId="0D277D79">
      <w:pPr>
        <w:keepNext w:val="0"/>
        <w:keepLines w:val="0"/>
        <w:pageBreakBefore w:val="0"/>
        <w:shd w:val="clear"/>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color w:val="000000"/>
          <w:sz w:val="13"/>
          <w:szCs w:val="13"/>
        </w:rPr>
      </w:pPr>
      <w:r>
        <w:rPr>
          <w:rFonts w:hint="eastAsia" w:ascii="宋体" w:hAnsi="宋体"/>
          <w:b/>
          <w:sz w:val="13"/>
          <w:szCs w:val="13"/>
        </w:rPr>
        <w:t>保单的保险责任以上述列明保险金额的险种为限，未在本保单列明的险种及保险责任项目，不在保险责任范围内。</w:t>
      </w:r>
    </w:p>
    <w:p w14:paraId="390C27D3">
      <w:pPr>
        <w:keepNext w:val="0"/>
        <w:keepLines w:val="0"/>
        <w:pageBreakBefore w:val="0"/>
        <w:shd w:val="clear"/>
        <w:kinsoku/>
        <w:wordWrap/>
        <w:overflowPunct/>
        <w:topLinePunct w:val="0"/>
        <w:autoSpaceDE/>
        <w:autoSpaceDN/>
        <w:bidi w:val="0"/>
        <w:adjustRightInd/>
        <w:snapToGrid/>
        <w:spacing w:line="240" w:lineRule="auto"/>
        <w:jc w:val="center"/>
        <w:outlineLvl w:val="0"/>
        <w:rPr>
          <w:rFonts w:hint="eastAsia" w:asciiTheme="minorEastAsia" w:hAnsiTheme="minorEastAsia" w:eastAsiaTheme="minorEastAsia" w:cstheme="minorEastAsia"/>
          <w:b/>
          <w:bCs/>
          <w:color w:val="000000"/>
          <w:kern w:val="0"/>
          <w:sz w:val="15"/>
          <w:szCs w:val="15"/>
          <w:lang w:val="zh-CN"/>
        </w:rPr>
      </w:pPr>
    </w:p>
    <w:p w14:paraId="1E351448">
      <w:pPr>
        <w:keepNext w:val="0"/>
        <w:keepLines w:val="0"/>
        <w:pageBreakBefore w:val="0"/>
        <w:shd w:val="clear"/>
        <w:kinsoku/>
        <w:wordWrap/>
        <w:overflowPunct/>
        <w:topLinePunct w:val="0"/>
        <w:autoSpaceDE/>
        <w:autoSpaceDN/>
        <w:bidi w:val="0"/>
        <w:adjustRightInd/>
        <w:snapToGrid/>
        <w:spacing w:line="240" w:lineRule="auto"/>
        <w:jc w:val="center"/>
        <w:outlineLvl w:val="0"/>
        <w:rPr>
          <w:rFonts w:hint="default" w:asciiTheme="minorEastAsia" w:hAnsiTheme="minorEastAsia" w:eastAsiaTheme="minorEastAsia" w:cstheme="minorEastAsia"/>
          <w:b/>
          <w:bCs/>
          <w:color w:val="000000"/>
          <w:kern w:val="0"/>
          <w:sz w:val="24"/>
          <w:lang w:val="en-US" w:eastAsia="zh-CN"/>
        </w:rPr>
      </w:pPr>
      <w:r>
        <w:rPr>
          <w:rFonts w:hint="eastAsia" w:asciiTheme="minorEastAsia" w:hAnsiTheme="minorEastAsia" w:eastAsiaTheme="minorEastAsia" w:cstheme="minorEastAsia"/>
          <w:b/>
          <w:bCs/>
          <w:color w:val="000000"/>
          <w:kern w:val="0"/>
          <w:sz w:val="24"/>
          <w:lang w:val="en-US" w:eastAsia="zh-CN"/>
        </w:rPr>
        <w:t>投 保 须 知</w:t>
      </w:r>
    </w:p>
    <w:p w14:paraId="00E61417">
      <w:pPr>
        <w:numPr>
          <w:ilvl w:val="255"/>
          <w:numId w:val="0"/>
        </w:numPr>
        <w:spacing w:line="240" w:lineRule="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一、投保对象：凡年满3-25周岁（含3及25周岁），能正常学习和生活的儿童，及大中小及中等专业学校全日制在册学生均可作为被保险人。</w:t>
      </w:r>
    </w:p>
    <w:p w14:paraId="36DEF9C0">
      <w:pPr>
        <w:numPr>
          <w:ilvl w:val="255"/>
          <w:numId w:val="0"/>
        </w:numPr>
        <w:spacing w:line="240" w:lineRule="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二、投保人：18周岁及18周岁以上有完全民事行为能力人可作为投保人，为本人、子女投保本产品。</w:t>
      </w:r>
    </w:p>
    <w:p w14:paraId="03C46013">
      <w:pPr>
        <w:numPr>
          <w:ilvl w:val="255"/>
          <w:numId w:val="0"/>
        </w:numPr>
        <w:spacing w:line="240" w:lineRule="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三、保险期间：本保险保险期间为一年。</w:t>
      </w:r>
    </w:p>
    <w:p w14:paraId="55F5F0C4">
      <w:pPr>
        <w:numPr>
          <w:ilvl w:val="255"/>
          <w:numId w:val="0"/>
        </w:numPr>
        <w:spacing w:line="240" w:lineRule="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四、保险地域：本产品限广东省内销售，各项保险责任仅限中国大陆境内有效（不含香港、澳门和台湾地区）。</w:t>
      </w:r>
    </w:p>
    <w:p w14:paraId="15AA1B80">
      <w:pPr>
        <w:numPr>
          <w:ilvl w:val="255"/>
          <w:numId w:val="0"/>
        </w:numPr>
        <w:spacing w:line="240" w:lineRule="auto"/>
        <w:rPr>
          <w:rFonts w:hint="eastAsia"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五、受益人：本保险的意外伤残、医疗险受益人为被保险人本人或其监护人，身故保险金按照《中华人民共和国民法典》相关规定处理。</w:t>
      </w:r>
    </w:p>
    <w:p w14:paraId="7B1904DA">
      <w:pPr>
        <w:numPr>
          <w:ilvl w:val="255"/>
          <w:numId w:val="0"/>
        </w:numPr>
        <w:spacing w:line="240" w:lineRule="auto"/>
        <w:rPr>
          <w:rFonts w:hint="eastAsia" w:asciiTheme="minorEastAsia" w:hAnsiTheme="minorEastAsia" w:eastAsiaTheme="minorEastAsia" w:cstheme="minorEastAsia"/>
          <w:b/>
          <w:bCs/>
          <w:sz w:val="13"/>
          <w:szCs w:val="13"/>
          <w:lang w:val="en-US" w:eastAsia="zh-CN"/>
        </w:rPr>
      </w:pPr>
      <w:r>
        <w:rPr>
          <w:rFonts w:hint="eastAsia" w:asciiTheme="minorEastAsia" w:hAnsiTheme="minorEastAsia" w:eastAsiaTheme="minorEastAsia" w:cstheme="minorEastAsia"/>
          <w:sz w:val="13"/>
          <w:szCs w:val="13"/>
          <w:lang w:val="en-US" w:eastAsia="zh-CN"/>
        </w:rPr>
        <w:t>六、</w:t>
      </w:r>
      <w:r>
        <w:rPr>
          <w:rFonts w:hint="eastAsia" w:asciiTheme="minorEastAsia" w:hAnsiTheme="minorEastAsia" w:eastAsiaTheme="minorEastAsia" w:cstheme="minorEastAsia"/>
          <w:b/>
          <w:bCs/>
          <w:sz w:val="13"/>
          <w:szCs w:val="13"/>
          <w:lang w:val="en-US" w:eastAsia="zh-CN"/>
        </w:rPr>
        <w:t>按原中国保险监督管理委员会规定规定，未满10周岁的被保险人身故保额累计不得超过20万元，超出部分无效；已满10周岁但未满18周岁的被保险人身故保额累计不得超过人民币50万元，超出部分无效；但航空意外和重大自然灾害意外死亡保险金额不受此限。</w:t>
      </w:r>
    </w:p>
    <w:p w14:paraId="4FFA4953">
      <w:pPr>
        <w:numPr>
          <w:ilvl w:val="255"/>
          <w:numId w:val="0"/>
        </w:numPr>
        <w:spacing w:line="240" w:lineRule="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七、</w:t>
      </w:r>
      <w:r>
        <w:rPr>
          <w:rFonts w:hint="eastAsia" w:asciiTheme="minorEastAsia" w:hAnsiTheme="minorEastAsia" w:eastAsiaTheme="minorEastAsia" w:cstheme="minorEastAsia"/>
          <w:sz w:val="13"/>
          <w:szCs w:val="13"/>
        </w:rPr>
        <w:t>初次投保因疾病住院或疾病身故设有</w:t>
      </w:r>
      <w:r>
        <w:rPr>
          <w:rFonts w:hint="eastAsia" w:asciiTheme="minorEastAsia" w:hAnsiTheme="minorEastAsia" w:eastAsiaTheme="minorEastAsia" w:cstheme="minorEastAsia"/>
          <w:b/>
          <w:bCs/>
          <w:sz w:val="13"/>
          <w:szCs w:val="13"/>
        </w:rPr>
        <w:t>90天</w:t>
      </w:r>
      <w:r>
        <w:rPr>
          <w:rFonts w:hint="eastAsia" w:asciiTheme="minorEastAsia" w:hAnsiTheme="minorEastAsia" w:eastAsiaTheme="minorEastAsia" w:cstheme="minorEastAsia"/>
          <w:b/>
          <w:bCs/>
          <w:sz w:val="13"/>
          <w:szCs w:val="13"/>
          <w:lang w:val="en-US" w:eastAsia="zh-CN"/>
        </w:rPr>
        <w:t>等待期</w:t>
      </w:r>
      <w:r>
        <w:rPr>
          <w:rFonts w:hint="eastAsia" w:asciiTheme="minorEastAsia" w:hAnsiTheme="minorEastAsia" w:eastAsiaTheme="minorEastAsia" w:cstheme="minorEastAsia"/>
          <w:sz w:val="13"/>
          <w:szCs w:val="13"/>
        </w:rPr>
        <w:t>，如被保险人在保单起保后90天内发生疾病导致身故及住院的</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sz w:val="13"/>
          <w:szCs w:val="13"/>
        </w:rPr>
        <w:t>不属于保险责任</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sz w:val="13"/>
          <w:szCs w:val="13"/>
        </w:rPr>
        <w:t>续保者不受等待期限制。</w:t>
      </w:r>
    </w:p>
    <w:p w14:paraId="2D080293">
      <w:pPr>
        <w:numPr>
          <w:ilvl w:val="255"/>
          <w:numId w:val="0"/>
        </w:numPr>
        <w:spacing w:line="240" w:lineRule="auto"/>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八、</w:t>
      </w:r>
      <w:r>
        <w:rPr>
          <w:rFonts w:hint="eastAsia" w:asciiTheme="minorEastAsia" w:hAnsiTheme="minorEastAsia" w:eastAsiaTheme="minorEastAsia" w:cstheme="minorEastAsia"/>
          <w:b/>
          <w:bCs/>
          <w:sz w:val="13"/>
          <w:szCs w:val="13"/>
        </w:rPr>
        <w:t>被保险人首次在我司投保前所患疾病及先天性、遗传性疾病和已有伤残导致的保险事故为除外责任。如是续保时由其他保险公司转至太平财产保险有限公司投保的被保险人，我司仅承保在保单有效期内出现症状且确诊的疾病或保险期间发生意外事故（与上年学平险保单保障责任相同并且通过健康告知可免等待期），在保单生效前已经出现的症状、罹患疾病或发生意外事故（包括且不限于检查结果异常等情况），我司不承担保险责任。</w:t>
      </w:r>
    </w:p>
    <w:p w14:paraId="3958EBF9">
      <w:pPr>
        <w:numPr>
          <w:ilvl w:val="255"/>
          <w:numId w:val="0"/>
        </w:numPr>
        <w:spacing w:line="240" w:lineRule="auto"/>
        <w:rPr>
          <w:rFonts w:hint="eastAsia" w:asciiTheme="minorEastAsia" w:hAnsiTheme="minorEastAsia" w:eastAsiaTheme="minorEastAsia" w:cstheme="minorEastAsia"/>
          <w:b/>
          <w:bCs/>
          <w:sz w:val="13"/>
          <w:szCs w:val="13"/>
        </w:rPr>
      </w:pPr>
      <w:r>
        <w:rPr>
          <w:rFonts w:hint="eastAsia" w:asciiTheme="minorEastAsia" w:hAnsiTheme="minorEastAsia" w:eastAsiaTheme="minorEastAsia" w:cstheme="minorEastAsia"/>
          <w:sz w:val="13"/>
          <w:szCs w:val="13"/>
          <w:lang w:val="en-US" w:eastAsia="zh-CN"/>
        </w:rPr>
        <w:t>九、</w:t>
      </w:r>
      <w:r>
        <w:rPr>
          <w:rFonts w:hint="eastAsia" w:asciiTheme="minorEastAsia" w:hAnsiTheme="minorEastAsia" w:eastAsiaTheme="minorEastAsia" w:cstheme="minorEastAsia"/>
          <w:sz w:val="13"/>
          <w:szCs w:val="13"/>
        </w:rPr>
        <w:t>意外伤害门诊医疗责任：被保险人因遭受意外伤害事故并经保险人认可的医疗机构诊断需接受门急诊治疗的，保险人就其该次意外事故发生之日起180天内所产生的、属于保险单签发地社会基本医疗保险主管部门规定可报销范围内的、合理且必要的门急诊医疗费用，</w:t>
      </w:r>
      <w:r>
        <w:rPr>
          <w:rFonts w:hint="eastAsia" w:asciiTheme="minorEastAsia" w:hAnsiTheme="minorEastAsia" w:eastAsiaTheme="minorEastAsia" w:cstheme="minorEastAsia"/>
          <w:b/>
          <w:bCs/>
          <w:sz w:val="13"/>
          <w:szCs w:val="13"/>
        </w:rPr>
        <w:t>保险人扣除每次事故免赔</w:t>
      </w:r>
      <w:r>
        <w:rPr>
          <w:rFonts w:hint="eastAsia" w:asciiTheme="minorEastAsia" w:hAnsiTheme="minorEastAsia" w:eastAsiaTheme="minorEastAsia" w:cstheme="minorEastAsia"/>
          <w:b/>
          <w:bCs/>
          <w:sz w:val="13"/>
          <w:szCs w:val="13"/>
          <w:lang w:val="en-US" w:eastAsia="zh-CN"/>
        </w:rPr>
        <w:t>50</w:t>
      </w:r>
      <w:r>
        <w:rPr>
          <w:rFonts w:hint="eastAsia" w:asciiTheme="minorEastAsia" w:hAnsiTheme="minorEastAsia" w:eastAsiaTheme="minorEastAsia" w:cstheme="minorEastAsia"/>
          <w:b/>
          <w:bCs/>
          <w:sz w:val="13"/>
          <w:szCs w:val="13"/>
        </w:rPr>
        <w:t>元后，剩余部分赔付比例</w:t>
      </w:r>
      <w:r>
        <w:rPr>
          <w:rFonts w:hint="eastAsia" w:asciiTheme="minorEastAsia" w:hAnsiTheme="minorEastAsia" w:eastAsiaTheme="minorEastAsia" w:cstheme="minorEastAsia"/>
          <w:b/>
          <w:bCs/>
          <w:sz w:val="13"/>
          <w:szCs w:val="13"/>
          <w:lang w:val="en-US" w:eastAsia="zh-CN"/>
        </w:rPr>
        <w:t>80</w:t>
      </w:r>
      <w:r>
        <w:rPr>
          <w:rFonts w:hint="eastAsia" w:asciiTheme="minorEastAsia" w:hAnsiTheme="minorEastAsia" w:eastAsiaTheme="minorEastAsia" w:cstheme="minorEastAsia"/>
          <w:b/>
          <w:bCs/>
          <w:sz w:val="13"/>
          <w:szCs w:val="13"/>
        </w:rPr>
        <w:t>%。</w:t>
      </w:r>
    </w:p>
    <w:p w14:paraId="06CD2B55">
      <w:pPr>
        <w:numPr>
          <w:ilvl w:val="255"/>
          <w:numId w:val="0"/>
        </w:numPr>
        <w:spacing w:line="240" w:lineRule="auto"/>
        <w:rPr>
          <w:rFonts w:hint="eastAsia" w:asciiTheme="minorEastAsia" w:hAnsiTheme="minorEastAsia" w:eastAsiaTheme="minorEastAsia" w:cstheme="minorEastAsia"/>
          <w:b/>
          <w:bCs/>
          <w:sz w:val="13"/>
          <w:szCs w:val="13"/>
        </w:rPr>
      </w:pPr>
      <w:r>
        <w:rPr>
          <w:rFonts w:hint="eastAsia" w:asciiTheme="minorEastAsia" w:hAnsiTheme="minorEastAsia" w:eastAsiaTheme="minorEastAsia" w:cstheme="minorEastAsia"/>
          <w:sz w:val="13"/>
          <w:szCs w:val="13"/>
          <w:lang w:val="en-US" w:eastAsia="zh-CN"/>
        </w:rPr>
        <w:t>十、</w:t>
      </w:r>
      <w:r>
        <w:rPr>
          <w:rFonts w:hint="eastAsia" w:asciiTheme="minorEastAsia" w:hAnsiTheme="minorEastAsia" w:eastAsiaTheme="minorEastAsia" w:cstheme="minorEastAsia"/>
          <w:sz w:val="13"/>
          <w:szCs w:val="13"/>
        </w:rPr>
        <w:t>住院医疗保障，A款适用于未参加新农合或未成年人医保的学生，B款适用于已参加新农合或未成年人医保的学生。(1)A款方案：住院医疗保障(疾病住院保障需在90天等待期后)</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b/>
          <w:bCs/>
          <w:sz w:val="13"/>
          <w:szCs w:val="13"/>
        </w:rPr>
        <w:t>每次</w:t>
      </w:r>
      <w:r>
        <w:rPr>
          <w:rFonts w:hint="eastAsia" w:asciiTheme="minorEastAsia" w:hAnsiTheme="minorEastAsia" w:eastAsiaTheme="minorEastAsia" w:cstheme="minorEastAsia"/>
          <w:b/>
          <w:bCs/>
          <w:sz w:val="13"/>
          <w:szCs w:val="13"/>
          <w:lang w:val="en-US" w:eastAsia="zh-CN"/>
        </w:rPr>
        <w:t>住院</w:t>
      </w:r>
      <w:r>
        <w:rPr>
          <w:rFonts w:hint="eastAsia" w:asciiTheme="minorEastAsia" w:hAnsiTheme="minorEastAsia" w:eastAsiaTheme="minorEastAsia" w:cstheme="minorEastAsia"/>
          <w:b/>
          <w:bCs/>
          <w:sz w:val="13"/>
          <w:szCs w:val="13"/>
        </w:rPr>
        <w:t>绝对免赔100元后</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sz w:val="13"/>
          <w:szCs w:val="13"/>
        </w:rPr>
        <w:t>如符合保险责任范围内的住院医疗费用</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sz w:val="13"/>
          <w:szCs w:val="13"/>
        </w:rPr>
        <w:t>按如下规定分级累进、比例给付医疗保险金：</w:t>
      </w:r>
      <w:r>
        <w:rPr>
          <w:rFonts w:hint="eastAsia" w:asciiTheme="minorEastAsia" w:hAnsiTheme="minorEastAsia" w:eastAsiaTheme="minorEastAsia" w:cstheme="minorEastAsia"/>
          <w:b/>
          <w:bCs/>
          <w:sz w:val="13"/>
          <w:szCs w:val="13"/>
        </w:rPr>
        <w:t>人民币100元以上至1000元部分</w:t>
      </w:r>
      <w:r>
        <w:rPr>
          <w:rFonts w:hint="eastAsia" w:asciiTheme="minorEastAsia" w:hAnsiTheme="minorEastAsia" w:eastAsiaTheme="minorEastAsia" w:cstheme="minorEastAsia"/>
          <w:b/>
          <w:bCs/>
          <w:sz w:val="13"/>
          <w:szCs w:val="13"/>
          <w:lang w:eastAsia="zh-CN"/>
        </w:rPr>
        <w:t>，</w:t>
      </w:r>
      <w:r>
        <w:rPr>
          <w:rFonts w:hint="eastAsia" w:asciiTheme="minorEastAsia" w:hAnsiTheme="minorEastAsia" w:eastAsiaTheme="minorEastAsia" w:cstheme="minorEastAsia"/>
          <w:b/>
          <w:bCs/>
          <w:sz w:val="13"/>
          <w:szCs w:val="13"/>
        </w:rPr>
        <w:t>按50%给付保险金；人民币1000元以上至5000元部分，按60%给付保险金；人民币5000元以上至10000元部分，按70%给付保险金；人民币10000元以上至30000元部分，按80%给付保险金；人民币30000元以上部分，按90%给付保险金。(</w:t>
      </w:r>
      <w:r>
        <w:rPr>
          <w:rFonts w:hint="eastAsia" w:asciiTheme="minorEastAsia" w:hAnsiTheme="minorEastAsia" w:eastAsiaTheme="minorEastAsia" w:cstheme="minorEastAsia"/>
          <w:sz w:val="13"/>
          <w:szCs w:val="13"/>
        </w:rPr>
        <w:t>2)B款方案：住院医疗保障(疾病住院保障需在90天等待期后)，对被保险人在新农合或社会医疗保险报销后的住院医疗费用余额，如符合保险责任范围内的，</w:t>
      </w:r>
      <w:r>
        <w:rPr>
          <w:rFonts w:hint="eastAsia" w:asciiTheme="minorEastAsia" w:hAnsiTheme="minorEastAsia" w:eastAsiaTheme="minorEastAsia" w:cstheme="minorEastAsia"/>
          <w:b/>
          <w:bCs/>
          <w:sz w:val="13"/>
          <w:szCs w:val="13"/>
        </w:rPr>
        <w:t>按二级医院80%，三级医院及外地医疗机构70%的比例给付保险金。</w:t>
      </w:r>
    </w:p>
    <w:p w14:paraId="04AD196F">
      <w:pPr>
        <w:numPr>
          <w:ilvl w:val="255"/>
          <w:numId w:val="0"/>
        </w:numPr>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十一、</w:t>
      </w:r>
      <w:r>
        <w:rPr>
          <w:rFonts w:hint="eastAsia" w:asciiTheme="minorEastAsia" w:hAnsiTheme="minorEastAsia" w:eastAsiaTheme="minorEastAsia" w:cstheme="minorEastAsia"/>
          <w:sz w:val="13"/>
          <w:szCs w:val="13"/>
        </w:rPr>
        <w:t>发生保险事故后，被保险人应当在保险事故发生后24小时内及时通知保险人，故意或者因重大过失未及时通知，致使保险事故的性质、原因、损失程度等难以确定的，保险人对无法确定的部分，不承担给付保险金责任。</w:t>
      </w:r>
    </w:p>
    <w:p w14:paraId="716A36B7">
      <w:pPr>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十二、</w:t>
      </w:r>
      <w:r>
        <w:rPr>
          <w:rFonts w:hint="eastAsia" w:asciiTheme="minorEastAsia" w:hAnsiTheme="minorEastAsia" w:eastAsiaTheme="minorEastAsia" w:cstheme="minorEastAsia"/>
          <w:sz w:val="13"/>
          <w:szCs w:val="13"/>
        </w:rPr>
        <w:t>退保规则：本组合产品不支持在线退保，如需要办理退保，请前往太平财险所在地营业网点服务柜面申请办理。自我们收到解除合同申请书时起，本合同终止。我们自收到解除合同申请书之日起30日内向您退还保险单的未满期净保费。在您要求解除本合同的保单年度内，如果我们已给付过任何保险金，则不退还未满期净保费。</w:t>
      </w:r>
    </w:p>
    <w:p w14:paraId="7D1BB11A">
      <w:pPr>
        <w:keepNext w:val="0"/>
        <w:keepLines w:val="0"/>
        <w:pageBreakBefore w:val="0"/>
        <w:shd w:val="clear"/>
        <w:kinsoku/>
        <w:wordWrap/>
        <w:overflowPunct/>
        <w:topLinePunct w:val="0"/>
        <w:autoSpaceDE/>
        <w:autoSpaceDN/>
        <w:bidi w:val="0"/>
        <w:snapToGrid/>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十三</w:t>
      </w:r>
      <w:r>
        <w:rPr>
          <w:rFonts w:hint="eastAsia" w:asciiTheme="minorEastAsia" w:hAnsiTheme="minorEastAsia" w:eastAsiaTheme="minorEastAsia" w:cstheme="minorEastAsia"/>
          <w:sz w:val="13"/>
          <w:szCs w:val="13"/>
        </w:rPr>
        <w:t>、</w:t>
      </w:r>
      <w:r>
        <w:rPr>
          <w:rFonts w:hint="eastAsia" w:asciiTheme="minorEastAsia" w:hAnsiTheme="minorEastAsia" w:eastAsiaTheme="minorEastAsia" w:cstheme="minorEastAsia"/>
          <w:b/>
          <w:bCs/>
          <w:sz w:val="13"/>
          <w:szCs w:val="13"/>
        </w:rPr>
        <w:t>特别说明：未尽事宜，以《太平财产保险有限公司学生、幼儿人身意外伤害保险（</w:t>
      </w:r>
      <w:r>
        <w:rPr>
          <w:rFonts w:hint="eastAsia" w:asciiTheme="minorEastAsia" w:hAnsiTheme="minorEastAsia" w:eastAsiaTheme="minorEastAsia" w:cstheme="minorEastAsia"/>
          <w:b/>
          <w:bCs/>
          <w:sz w:val="13"/>
          <w:szCs w:val="13"/>
          <w:lang w:val="en-US" w:eastAsia="zh-CN"/>
        </w:rPr>
        <w:t>2022</w:t>
      </w:r>
      <w:r>
        <w:rPr>
          <w:rFonts w:hint="eastAsia" w:asciiTheme="minorEastAsia" w:hAnsiTheme="minorEastAsia" w:eastAsiaTheme="minorEastAsia" w:cstheme="minorEastAsia"/>
          <w:b/>
          <w:bCs/>
          <w:sz w:val="13"/>
          <w:szCs w:val="13"/>
        </w:rPr>
        <w:t xml:space="preserve"> 版）条款》、《太平财产保险有限公司附加疾病身故保险（2020 版）条款》、《太平财产保险有限公司附加学生、幼儿住院医疗费用保险（2024版）</w:t>
      </w:r>
      <w:r>
        <w:rPr>
          <w:rFonts w:hint="eastAsia" w:asciiTheme="minorEastAsia" w:hAnsiTheme="minorEastAsia" w:eastAsiaTheme="minorEastAsia" w:cstheme="minorEastAsia"/>
          <w:b/>
          <w:bCs/>
          <w:sz w:val="13"/>
          <w:szCs w:val="13"/>
          <w:lang w:val="en-US" w:eastAsia="zh-CN"/>
        </w:rPr>
        <w:t>条款</w:t>
      </w:r>
      <w:r>
        <w:rPr>
          <w:rFonts w:hint="eastAsia" w:asciiTheme="minorEastAsia" w:hAnsiTheme="minorEastAsia" w:eastAsiaTheme="minorEastAsia" w:cstheme="minorEastAsia"/>
          <w:b/>
          <w:bCs/>
          <w:sz w:val="13"/>
          <w:szCs w:val="13"/>
        </w:rPr>
        <w:t>》、《太平财产保险有限公司附加学生、幼儿意外伤害医疗费用保险（2024版</w:t>
      </w:r>
      <w:r>
        <w:rPr>
          <w:rFonts w:hint="eastAsia" w:asciiTheme="minorEastAsia" w:hAnsiTheme="minorEastAsia" w:eastAsiaTheme="minorEastAsia" w:cstheme="minorEastAsia"/>
          <w:b/>
          <w:bCs/>
          <w:sz w:val="13"/>
          <w:szCs w:val="13"/>
          <w:lang w:val="en-US" w:eastAsia="zh-CN"/>
        </w:rPr>
        <w:t>条款</w:t>
      </w:r>
      <w:r>
        <w:rPr>
          <w:rFonts w:hint="eastAsia" w:asciiTheme="minorEastAsia" w:hAnsiTheme="minorEastAsia" w:eastAsiaTheme="minorEastAsia" w:cstheme="minorEastAsia"/>
          <w:b/>
          <w:bCs/>
          <w:sz w:val="13"/>
          <w:szCs w:val="13"/>
        </w:rPr>
        <w:t>》</w:t>
      </w:r>
      <w:r>
        <w:rPr>
          <w:rFonts w:hint="eastAsia" w:asciiTheme="minorEastAsia" w:hAnsiTheme="minorEastAsia" w:eastAsiaTheme="minorEastAsia" w:cstheme="minorEastAsia"/>
          <w:b/>
          <w:bCs/>
          <w:sz w:val="13"/>
          <w:szCs w:val="13"/>
          <w:lang w:val="en-US" w:eastAsia="zh-CN"/>
        </w:rPr>
        <w:t>为准</w:t>
      </w:r>
      <w:r>
        <w:rPr>
          <w:rFonts w:hint="eastAsia" w:asciiTheme="minorEastAsia" w:hAnsiTheme="minorEastAsia" w:eastAsiaTheme="minorEastAsia" w:cstheme="minorEastAsia"/>
          <w:b/>
          <w:bCs/>
          <w:sz w:val="13"/>
          <w:szCs w:val="13"/>
        </w:rPr>
        <w:t>。</w:t>
      </w:r>
    </w:p>
    <w:p w14:paraId="06A5A164">
      <w:pPr>
        <w:keepNext w:val="0"/>
        <w:keepLines w:val="0"/>
        <w:pageBreakBefore w:val="0"/>
        <w:shd w:val="clear"/>
        <w:kinsoku/>
        <w:wordWrap/>
        <w:overflowPunct/>
        <w:topLinePunct w:val="0"/>
        <w:autoSpaceDE/>
        <w:autoSpaceDN/>
        <w:bidi w:val="0"/>
        <w:snapToGrid/>
        <w:spacing w:line="240" w:lineRule="auto"/>
        <w:jc w:val="left"/>
        <w:rPr>
          <w:rFonts w:hint="eastAsia" w:asciiTheme="minorEastAsia" w:hAnsiTheme="minorEastAsia" w:eastAsiaTheme="minorEastAsia" w:cstheme="minorEastAsia"/>
          <w:b/>
          <w:bCs/>
          <w:color w:val="auto"/>
          <w:sz w:val="13"/>
          <w:szCs w:val="13"/>
        </w:rPr>
      </w:pPr>
      <w:r>
        <w:rPr>
          <w:rFonts w:hint="eastAsia" w:asciiTheme="minorEastAsia" w:hAnsiTheme="minorEastAsia" w:eastAsiaTheme="minorEastAsia" w:cstheme="minorEastAsia"/>
          <w:b/>
          <w:bCs/>
          <w:color w:val="auto"/>
          <w:sz w:val="13"/>
          <w:szCs w:val="13"/>
          <w:lang w:eastAsia="zh-CN"/>
        </w:rPr>
        <w:t>【</w:t>
      </w:r>
      <w:r>
        <w:rPr>
          <w:rFonts w:hint="eastAsia" w:asciiTheme="minorEastAsia" w:hAnsiTheme="minorEastAsia" w:eastAsiaTheme="minorEastAsia" w:cstheme="minorEastAsia"/>
          <w:b/>
          <w:bCs/>
          <w:color w:val="auto"/>
          <w:sz w:val="13"/>
          <w:szCs w:val="13"/>
        </w:rPr>
        <w:t>理赔须知</w:t>
      </w:r>
      <w:r>
        <w:rPr>
          <w:rFonts w:hint="eastAsia" w:asciiTheme="minorEastAsia" w:hAnsiTheme="minorEastAsia" w:eastAsiaTheme="minorEastAsia" w:cstheme="minorEastAsia"/>
          <w:b/>
          <w:bCs/>
          <w:color w:val="auto"/>
          <w:sz w:val="13"/>
          <w:szCs w:val="13"/>
          <w:lang w:eastAsia="zh-CN"/>
        </w:rPr>
        <w:t>】</w:t>
      </w:r>
      <w:r>
        <w:rPr>
          <w:rFonts w:hint="eastAsia" w:asciiTheme="minorEastAsia" w:hAnsiTheme="minorEastAsia" w:eastAsiaTheme="minorEastAsia" w:cstheme="minorEastAsia"/>
          <w:b/>
          <w:bCs/>
          <w:color w:val="auto"/>
          <w:sz w:val="13"/>
          <w:szCs w:val="13"/>
        </w:rPr>
        <w:t>:</w:t>
      </w:r>
    </w:p>
    <w:p w14:paraId="50AC1F24">
      <w:pPr>
        <w:tabs>
          <w:tab w:val="left" w:pos="709"/>
        </w:tabs>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1.投保人、被保险人或者保险金受益人知道保险事故发生后，应于被保险人入院之日起48小时内或经保险人书面同意延长的期限内通知保险人。</w:t>
      </w:r>
      <w:r>
        <w:rPr>
          <w:rFonts w:hint="eastAsia" w:asciiTheme="minorEastAsia" w:hAnsiTheme="minorEastAsia" w:eastAsiaTheme="minorEastAsia" w:cstheme="minorEastAsia"/>
          <w:b/>
          <w:bCs/>
          <w:sz w:val="13"/>
          <w:szCs w:val="13"/>
        </w:rPr>
        <w:t>故意或者因重大过失未及时通知，致使保险事故的性质、原因、损失程度等难以确定的，保险人对无法确定的部分，不承担给付保险金责任，但保险人通过其他途径已经及时知道或者应当及时知道保险事故发生的除外</w:t>
      </w:r>
      <w:r>
        <w:rPr>
          <w:rFonts w:hint="eastAsia" w:asciiTheme="minorEastAsia" w:hAnsiTheme="minorEastAsia" w:eastAsiaTheme="minorEastAsia" w:cstheme="minorEastAsia"/>
          <w:sz w:val="13"/>
          <w:szCs w:val="13"/>
        </w:rPr>
        <w:t>。</w:t>
      </w:r>
    </w:p>
    <w:p w14:paraId="278B8B2D">
      <w:pPr>
        <w:tabs>
          <w:tab w:val="left" w:pos="709"/>
        </w:tabs>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2.报案时应告知以下事项：</w:t>
      </w:r>
    </w:p>
    <w:p w14:paraId="2DB9C1AA">
      <w:pPr>
        <w:pStyle w:val="18"/>
        <w:numPr>
          <w:ilvl w:val="0"/>
          <w:numId w:val="1"/>
        </w:numPr>
        <w:tabs>
          <w:tab w:val="left" w:pos="709"/>
          <w:tab w:val="left" w:pos="993"/>
        </w:tabs>
        <w:spacing w:line="240" w:lineRule="auto"/>
        <w:ind w:hanging="89" w:firstLineChars="0"/>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报案人姓名、电话及与被保险人的关系；</w:t>
      </w:r>
    </w:p>
    <w:p w14:paraId="756BF947">
      <w:pPr>
        <w:pStyle w:val="18"/>
        <w:numPr>
          <w:ilvl w:val="0"/>
          <w:numId w:val="1"/>
        </w:numPr>
        <w:tabs>
          <w:tab w:val="left" w:pos="709"/>
          <w:tab w:val="left" w:pos="993"/>
        </w:tabs>
        <w:spacing w:line="240" w:lineRule="auto"/>
        <w:ind w:hanging="89" w:firstLineChars="0"/>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保险卡号、保单号、保险险种、投保日期及被保险人姓名；</w:t>
      </w:r>
    </w:p>
    <w:p w14:paraId="315B3074">
      <w:pPr>
        <w:pStyle w:val="18"/>
        <w:numPr>
          <w:ilvl w:val="0"/>
          <w:numId w:val="1"/>
        </w:numPr>
        <w:tabs>
          <w:tab w:val="left" w:pos="709"/>
          <w:tab w:val="left" w:pos="993"/>
        </w:tabs>
        <w:spacing w:line="240" w:lineRule="auto"/>
        <w:ind w:hanging="89" w:firstLineChars="0"/>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出险性质、日期、地点及现状。</w:t>
      </w:r>
    </w:p>
    <w:p w14:paraId="735012B5">
      <w:pPr>
        <w:numPr>
          <w:ilvl w:val="0"/>
          <w:numId w:val="0"/>
        </w:numPr>
        <w:tabs>
          <w:tab w:val="left" w:pos="709"/>
        </w:tabs>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lang w:val="en-US" w:eastAsia="zh-CN"/>
        </w:rPr>
        <w:t>3.</w:t>
      </w:r>
      <w:r>
        <w:rPr>
          <w:rFonts w:hint="eastAsia" w:asciiTheme="minorEastAsia" w:hAnsiTheme="minorEastAsia" w:eastAsiaTheme="minorEastAsia" w:cstheme="minorEastAsia"/>
          <w:sz w:val="13"/>
          <w:szCs w:val="13"/>
        </w:rPr>
        <w:t>办理理赔时，根据事故性质不同，由被保险人或其监护人作为索赔申请人填写保险金给付申请书，并应按照下表分别提交对应的证明、资料：</w:t>
      </w:r>
    </w:p>
    <w:p w14:paraId="52CC2FD9">
      <w:pPr>
        <w:tabs>
          <w:tab w:val="left" w:pos="709"/>
        </w:tabs>
        <w:spacing w:line="240" w:lineRule="auto"/>
        <w:jc w:val="left"/>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4.保险人接到报案后派人到现场查勘，被保险人应予以协助配合。</w:t>
      </w:r>
    </w:p>
    <w:p w14:paraId="66FC462F">
      <w:pPr>
        <w:keepNext w:val="0"/>
        <w:keepLines w:val="0"/>
        <w:pageBreakBefore w:val="0"/>
        <w:shd w:val="clear"/>
        <w:kinsoku/>
        <w:wordWrap/>
        <w:overflowPunct/>
        <w:topLinePunct w:val="0"/>
        <w:autoSpaceDE/>
        <w:autoSpaceDN/>
        <w:bidi w:val="0"/>
        <w:snapToGrid/>
        <w:spacing w:line="240" w:lineRule="auto"/>
        <w:jc w:val="left"/>
        <w:outlineLvl w:val="0"/>
        <w:rPr>
          <w:rFonts w:hint="eastAsia" w:asciiTheme="minorEastAsia" w:hAnsiTheme="minorEastAsia" w:eastAsiaTheme="minorEastAsia" w:cstheme="minorEastAsia"/>
          <w:sz w:val="13"/>
          <w:szCs w:val="13"/>
        </w:rPr>
      </w:pPr>
      <w:r>
        <w:rPr>
          <w:rFonts w:hint="eastAsia" w:asciiTheme="minorEastAsia" w:hAnsiTheme="minorEastAsia" w:eastAsiaTheme="minorEastAsia" w:cstheme="minorEastAsia"/>
          <w:sz w:val="13"/>
          <w:szCs w:val="13"/>
        </w:rPr>
        <w:t>5.太平财险的95589保险服务专线24小时为您提供报案、咨询、投诉等有关保险服务。</w:t>
      </w:r>
    </w:p>
    <w:p w14:paraId="5E5D17E6">
      <w:pPr>
        <w:keepNext w:val="0"/>
        <w:keepLines w:val="0"/>
        <w:pageBreakBefore w:val="0"/>
        <w:shd w:val="clear"/>
        <w:kinsoku/>
        <w:wordWrap/>
        <w:overflowPunct/>
        <w:topLinePunct w:val="0"/>
        <w:autoSpaceDE/>
        <w:autoSpaceDN/>
        <w:bidi w:val="0"/>
        <w:snapToGrid/>
        <w:spacing w:line="240" w:lineRule="auto"/>
        <w:jc w:val="center"/>
        <w:outlineLvl w:val="0"/>
        <w:rPr>
          <w:rFonts w:hint="eastAsia" w:asciiTheme="minorEastAsia" w:hAnsiTheme="minorEastAsia" w:eastAsiaTheme="minorEastAsia" w:cstheme="minorEastAsia"/>
          <w:b/>
          <w:bCs/>
          <w:sz w:val="15"/>
          <w:szCs w:val="15"/>
          <w:highlight w:val="lightGray"/>
          <w:lang w:val="en-US" w:eastAsia="zh-CN"/>
        </w:rPr>
      </w:pPr>
    </w:p>
    <w:p w14:paraId="0CB0A04B">
      <w:pPr>
        <w:keepNext w:val="0"/>
        <w:keepLines w:val="0"/>
        <w:pageBreakBefore w:val="0"/>
        <w:shd w:val="clear"/>
        <w:kinsoku/>
        <w:wordWrap/>
        <w:overflowPunct/>
        <w:topLinePunct w:val="0"/>
        <w:autoSpaceDE/>
        <w:autoSpaceDN/>
        <w:bidi w:val="0"/>
        <w:snapToGrid/>
        <w:spacing w:line="240" w:lineRule="auto"/>
        <w:jc w:val="center"/>
        <w:outlineLvl w:val="0"/>
        <w:rPr>
          <w:rFonts w:hint="eastAsia" w:asciiTheme="minorEastAsia" w:hAnsiTheme="minorEastAsia" w:eastAsiaTheme="minorEastAsia" w:cstheme="minorEastAsia"/>
          <w:b/>
          <w:bCs/>
          <w:sz w:val="15"/>
          <w:szCs w:val="15"/>
          <w:highlight w:val="lightGray"/>
          <w:lang w:val="en-US" w:eastAsia="zh-CN"/>
        </w:rPr>
      </w:pPr>
      <w:r>
        <w:rPr>
          <w:rFonts w:hint="eastAsia" w:asciiTheme="minorEastAsia" w:hAnsiTheme="minorEastAsia" w:eastAsiaTheme="minorEastAsia" w:cstheme="minorEastAsia"/>
          <w:b/>
          <w:bCs/>
          <w:sz w:val="15"/>
          <w:szCs w:val="15"/>
          <w:highlight w:val="lightGray"/>
          <w:lang w:val="en-US" w:eastAsia="zh-CN"/>
        </w:rPr>
        <w:t>保障责任</w:t>
      </w:r>
    </w:p>
    <w:p w14:paraId="45EF1550">
      <w:pPr>
        <w:keepNext w:val="0"/>
        <w:keepLines w:val="0"/>
        <w:pageBreakBefore w:val="0"/>
        <w:shd w:val="clear"/>
        <w:kinsoku/>
        <w:wordWrap/>
        <w:overflowPunct/>
        <w:topLinePunct w:val="0"/>
        <w:autoSpaceDE/>
        <w:autoSpaceDN/>
        <w:bidi w:val="0"/>
        <w:snapToGrid/>
        <w:spacing w:line="240" w:lineRule="auto"/>
        <w:jc w:val="left"/>
        <w:outlineLvl w:val="0"/>
        <w:rPr>
          <w:rFonts w:hint="default"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sz w:val="13"/>
          <w:szCs w:val="13"/>
          <w:lang w:val="en-US" w:eastAsia="zh-CN"/>
        </w:rPr>
        <w:t>1.</w:t>
      </w:r>
      <w:r>
        <w:rPr>
          <w:rFonts w:hint="default" w:asciiTheme="minorEastAsia" w:hAnsiTheme="minorEastAsia" w:eastAsiaTheme="minorEastAsia" w:cstheme="minorEastAsia"/>
          <w:b/>
          <w:bCs/>
          <w:sz w:val="13"/>
          <w:szCs w:val="13"/>
          <w:lang w:val="en-US" w:eastAsia="zh-CN"/>
        </w:rPr>
        <w:t>学生、幼儿人身意外伤害保险</w:t>
      </w:r>
      <w:r>
        <w:rPr>
          <w:rFonts w:hint="eastAsia" w:asciiTheme="minorEastAsia" w:hAnsiTheme="minorEastAsia" w:eastAsiaTheme="minorEastAsia" w:cstheme="minorEastAsia"/>
          <w:sz w:val="13"/>
          <w:szCs w:val="13"/>
          <w:lang w:val="en-US" w:eastAsia="zh-CN"/>
        </w:rPr>
        <w:t>：</w:t>
      </w:r>
      <w:r>
        <w:rPr>
          <w:rFonts w:hint="default" w:asciiTheme="minorEastAsia" w:hAnsiTheme="minorEastAsia" w:eastAsiaTheme="minorEastAsia" w:cstheme="minorEastAsia"/>
          <w:sz w:val="13"/>
          <w:szCs w:val="13"/>
          <w:lang w:val="en-US" w:eastAsia="zh-CN"/>
        </w:rPr>
        <w:t>在本保险合同的保险期间内，被保险人因遭受意外伤害事故导致身故、伤残的，保险人依照</w:t>
      </w:r>
      <w:r>
        <w:rPr>
          <w:rFonts w:hint="eastAsia" w:asciiTheme="minorEastAsia" w:hAnsiTheme="minorEastAsia" w:eastAsiaTheme="minorEastAsia" w:cstheme="minorEastAsia"/>
          <w:sz w:val="13"/>
          <w:szCs w:val="13"/>
          <w:lang w:val="en-US" w:eastAsia="zh-CN"/>
        </w:rPr>
        <w:t>保单约定</w:t>
      </w:r>
      <w:r>
        <w:rPr>
          <w:rFonts w:hint="default" w:asciiTheme="minorEastAsia" w:hAnsiTheme="minorEastAsia" w:eastAsiaTheme="minorEastAsia" w:cstheme="minorEastAsia"/>
          <w:sz w:val="13"/>
          <w:szCs w:val="13"/>
          <w:lang w:val="en-US" w:eastAsia="zh-CN"/>
        </w:rPr>
        <w:t>给付保险金，且给付各项保险金之和不超过保险金额。</w:t>
      </w:r>
    </w:p>
    <w:p w14:paraId="616F08A6">
      <w:pPr>
        <w:keepNext w:val="0"/>
        <w:keepLines w:val="0"/>
        <w:pageBreakBefore w:val="0"/>
        <w:shd w:val="clear"/>
        <w:kinsoku/>
        <w:wordWrap/>
        <w:overflowPunct/>
        <w:topLinePunct w:val="0"/>
        <w:autoSpaceDE/>
        <w:autoSpaceDN/>
        <w:bidi w:val="0"/>
        <w:snapToGrid/>
        <w:spacing w:line="240" w:lineRule="auto"/>
        <w:jc w:val="left"/>
        <w:outlineLvl w:val="0"/>
        <w:rPr>
          <w:rFonts w:hint="eastAsia" w:asciiTheme="minorEastAsia" w:hAnsiTheme="minorEastAsia" w:eastAsiaTheme="minorEastAsia" w:cstheme="minorEastAsia"/>
          <w:sz w:val="13"/>
          <w:szCs w:val="13"/>
          <w:lang w:eastAsia="zh-CN"/>
        </w:rPr>
      </w:pPr>
      <w:r>
        <w:rPr>
          <w:rFonts w:hint="eastAsia" w:asciiTheme="minorEastAsia" w:hAnsiTheme="minorEastAsia" w:eastAsiaTheme="minorEastAsia" w:cstheme="minorEastAsia"/>
          <w:sz w:val="13"/>
          <w:szCs w:val="13"/>
          <w:lang w:val="en-US" w:eastAsia="zh-CN"/>
        </w:rPr>
        <w:t>2.</w:t>
      </w:r>
      <w:r>
        <w:rPr>
          <w:rFonts w:hint="eastAsia" w:asciiTheme="minorEastAsia" w:hAnsiTheme="minorEastAsia" w:eastAsiaTheme="minorEastAsia" w:cstheme="minorEastAsia"/>
          <w:b/>
          <w:bCs/>
          <w:sz w:val="13"/>
          <w:szCs w:val="13"/>
          <w:lang w:val="en-US" w:eastAsia="zh-CN"/>
        </w:rPr>
        <w:t>附加疾病身故保险</w:t>
      </w:r>
      <w:r>
        <w:rPr>
          <w:rFonts w:hint="eastAsia" w:asciiTheme="minorEastAsia" w:hAnsiTheme="minorEastAsia" w:eastAsiaTheme="minorEastAsia" w:cstheme="minorEastAsia"/>
          <w:sz w:val="13"/>
          <w:szCs w:val="13"/>
          <w:lang w:eastAsia="zh-CN"/>
        </w:rPr>
        <w:t>：（</w:t>
      </w:r>
      <w:r>
        <w:rPr>
          <w:rFonts w:hint="eastAsia" w:asciiTheme="minorEastAsia" w:hAnsiTheme="minorEastAsia" w:eastAsiaTheme="minorEastAsia" w:cstheme="minorEastAsia"/>
          <w:sz w:val="13"/>
          <w:szCs w:val="13"/>
          <w:lang w:val="en-US" w:eastAsia="zh-CN"/>
        </w:rPr>
        <w:t>1</w:t>
      </w:r>
      <w:r>
        <w:rPr>
          <w:rFonts w:hint="eastAsia" w:asciiTheme="minorEastAsia" w:hAnsiTheme="minorEastAsia" w:eastAsiaTheme="minorEastAsia" w:cstheme="minorEastAsia"/>
          <w:sz w:val="13"/>
          <w:szCs w:val="13"/>
          <w:lang w:eastAsia="zh-CN"/>
        </w:rPr>
        <w:t>）被保险人自保险期间开始之日起至保险合同约定的等待期内因疾病身故，保险人对投保人无息返还该被保险人对应的所交保险费，同时对该被保险人的保险责任终止。（</w:t>
      </w:r>
      <w:r>
        <w:rPr>
          <w:rFonts w:hint="eastAsia" w:asciiTheme="minorEastAsia" w:hAnsiTheme="minorEastAsia" w:eastAsiaTheme="minorEastAsia" w:cstheme="minorEastAsia"/>
          <w:sz w:val="13"/>
          <w:szCs w:val="13"/>
          <w:lang w:val="en-US" w:eastAsia="zh-CN"/>
        </w:rPr>
        <w:t>2</w:t>
      </w:r>
      <w:r>
        <w:rPr>
          <w:rFonts w:hint="eastAsia" w:asciiTheme="minorEastAsia" w:hAnsiTheme="minorEastAsia" w:eastAsiaTheme="minorEastAsia" w:cstheme="minorEastAsia"/>
          <w:sz w:val="13"/>
          <w:szCs w:val="13"/>
          <w:lang w:eastAsia="zh-CN"/>
        </w:rPr>
        <w:t>）被保险人自保险期间开始之日起经过保险合同约定的等待期后（续保者不受等待期的限制）因疾病身故，保险人按本附加险合同约定的保险金额给付疾病身故保险金，同时对该被保险人的保险责任终止。</w:t>
      </w:r>
    </w:p>
    <w:p w14:paraId="21D83F78">
      <w:pPr>
        <w:keepNext w:val="0"/>
        <w:keepLines w:val="0"/>
        <w:pageBreakBefore w:val="0"/>
        <w:shd w:val="clear"/>
        <w:kinsoku/>
        <w:wordWrap/>
        <w:overflowPunct/>
        <w:topLinePunct w:val="0"/>
        <w:autoSpaceDE/>
        <w:autoSpaceDN/>
        <w:bidi w:val="0"/>
        <w:snapToGrid/>
        <w:spacing w:line="240" w:lineRule="auto"/>
        <w:jc w:val="left"/>
        <w:outlineLvl w:val="0"/>
        <w:rPr>
          <w:rFonts w:hint="eastAsia" w:asciiTheme="minorEastAsia" w:hAnsiTheme="minorEastAsia" w:eastAsiaTheme="minorEastAsia" w:cstheme="minorEastAsia"/>
          <w:sz w:val="13"/>
          <w:szCs w:val="13"/>
          <w:lang w:eastAsia="zh-CN"/>
        </w:rPr>
      </w:pPr>
      <w:r>
        <w:rPr>
          <w:rFonts w:hint="eastAsia" w:asciiTheme="minorEastAsia" w:hAnsiTheme="minorEastAsia" w:eastAsiaTheme="minorEastAsia" w:cstheme="minorEastAsia"/>
          <w:b/>
          <w:bCs/>
          <w:sz w:val="13"/>
          <w:szCs w:val="13"/>
          <w:lang w:val="en-US" w:eastAsia="zh-CN"/>
        </w:rPr>
        <w:t>3.</w:t>
      </w:r>
      <w:r>
        <w:rPr>
          <w:rFonts w:hint="eastAsia" w:asciiTheme="minorEastAsia" w:hAnsiTheme="minorEastAsia" w:eastAsiaTheme="minorEastAsia" w:cstheme="minorEastAsia"/>
          <w:b/>
          <w:bCs/>
          <w:sz w:val="13"/>
          <w:szCs w:val="13"/>
        </w:rPr>
        <w:t>附加学生、幼儿住院医疗费用保险</w:t>
      </w:r>
      <w:r>
        <w:rPr>
          <w:rFonts w:hint="eastAsia" w:asciiTheme="minorEastAsia" w:hAnsiTheme="minorEastAsia" w:eastAsiaTheme="minorEastAsia" w:cstheme="minorEastAsia"/>
          <w:b/>
          <w:bCs/>
          <w:sz w:val="13"/>
          <w:szCs w:val="13"/>
          <w:lang w:eastAsia="zh-CN"/>
        </w:rPr>
        <w:t>：</w:t>
      </w:r>
      <w:r>
        <w:rPr>
          <w:rFonts w:hint="eastAsia" w:asciiTheme="minorEastAsia" w:hAnsiTheme="minorEastAsia" w:eastAsiaTheme="minorEastAsia" w:cstheme="minorEastAsia"/>
          <w:sz w:val="13"/>
          <w:szCs w:val="13"/>
          <w:lang w:eastAsia="zh-CN"/>
        </w:rPr>
        <w:t>被保险人因遭受意外伤害或在保险单载明的等待期后因首次罹患疾病经保险人认可的医疗机构诊断必须住院治疗的，对于住院期间所发生的，属于保单签发地社会基本医疗保险主管部门规定可报销范围内的、合理且必要的住院医疗费用，保险人在扣除本附加险合同约定的免赔额后，按</w:t>
      </w:r>
      <w:r>
        <w:rPr>
          <w:rFonts w:hint="eastAsia" w:asciiTheme="minorEastAsia" w:hAnsiTheme="minorEastAsia" w:eastAsiaTheme="minorEastAsia" w:cstheme="minorEastAsia"/>
          <w:sz w:val="13"/>
          <w:szCs w:val="13"/>
          <w:lang w:val="en-US" w:eastAsia="zh-CN"/>
        </w:rPr>
        <w:t>保单</w:t>
      </w:r>
      <w:r>
        <w:rPr>
          <w:rFonts w:hint="eastAsia" w:asciiTheme="minorEastAsia" w:hAnsiTheme="minorEastAsia" w:eastAsiaTheme="minorEastAsia" w:cstheme="minorEastAsia"/>
          <w:sz w:val="13"/>
          <w:szCs w:val="13"/>
          <w:lang w:eastAsia="zh-CN"/>
        </w:rPr>
        <w:t>约定的给付比例给付社保内住院医疗费用保险金。具体的免赔额和给付比例以保险单载明为准。</w:t>
      </w:r>
    </w:p>
    <w:p w14:paraId="3D1F0238">
      <w:pPr>
        <w:keepNext w:val="0"/>
        <w:keepLines w:val="0"/>
        <w:pageBreakBefore w:val="0"/>
        <w:shd w:val="clear"/>
        <w:kinsoku/>
        <w:wordWrap/>
        <w:overflowPunct/>
        <w:topLinePunct w:val="0"/>
        <w:autoSpaceDE/>
        <w:autoSpaceDN/>
        <w:bidi w:val="0"/>
        <w:snapToGrid/>
        <w:spacing w:line="240" w:lineRule="auto"/>
        <w:jc w:val="left"/>
        <w:outlineLvl w:val="0"/>
        <w:rPr>
          <w:rFonts w:hint="default" w:asciiTheme="minorEastAsia" w:hAnsiTheme="minorEastAsia" w:eastAsiaTheme="minorEastAsia" w:cstheme="minorEastAsia"/>
          <w:sz w:val="13"/>
          <w:szCs w:val="13"/>
          <w:lang w:val="en-US" w:eastAsia="zh-CN"/>
        </w:rPr>
      </w:pPr>
      <w:r>
        <w:rPr>
          <w:rFonts w:hint="eastAsia" w:asciiTheme="minorEastAsia" w:hAnsiTheme="minorEastAsia" w:eastAsiaTheme="minorEastAsia" w:cstheme="minorEastAsia"/>
          <w:b/>
          <w:bCs/>
          <w:sz w:val="13"/>
          <w:szCs w:val="13"/>
          <w:lang w:val="en-US" w:eastAsia="zh-CN"/>
        </w:rPr>
        <w:t>4.附加学生、幼儿意外伤害门急诊费用保险</w:t>
      </w:r>
      <w:r>
        <w:rPr>
          <w:rFonts w:hint="eastAsia" w:asciiTheme="minorEastAsia" w:hAnsiTheme="minorEastAsia" w:eastAsiaTheme="minorEastAsia" w:cstheme="minorEastAsia"/>
          <w:sz w:val="13"/>
          <w:szCs w:val="13"/>
          <w:lang w:val="en-US" w:eastAsia="zh-CN"/>
        </w:rPr>
        <w:t>：在保险期间内，被保险人遭受主险合同约定的意外伤害事故，并经保险人认可的医疗机构诊断需接受门急诊治疗的，对该被保险人自事故发生之日起180天内所产生的、属于保险单签发地社会基本医疗保险主管部门规定可报销范围内的、合理且必要的门急诊医疗费用，保险人在扣除合同约定的免赔额后，按第五条约定的赔付比例给付意外伤害门急诊社保内医疗费用保险金。</w:t>
      </w:r>
    </w:p>
    <w:p w14:paraId="77B2FA41">
      <w:pPr>
        <w:wordWrap w:val="0"/>
        <w:spacing w:before="0" w:after="0" w:line="220" w:lineRule="atLeast"/>
        <w:ind w:left="0" w:right="0"/>
        <w:jc w:val="center"/>
        <w:textAlignment w:val="baseline"/>
        <w:rPr>
          <w:rFonts w:ascii="宋体" w:hAnsi="宋体" w:eastAsia="宋体" w:cs="宋体"/>
          <w:b/>
          <w:bCs/>
          <w:i w:val="0"/>
          <w:strike w:val="0"/>
          <w:color w:val="000000"/>
          <w:sz w:val="15"/>
          <w:highlight w:val="lightGray"/>
        </w:rPr>
      </w:pPr>
    </w:p>
    <w:p w14:paraId="1EFB9E34">
      <w:pPr>
        <w:wordWrap w:val="0"/>
        <w:spacing w:before="0" w:after="0" w:line="220" w:lineRule="atLeast"/>
        <w:ind w:left="0" w:right="0"/>
        <w:jc w:val="center"/>
        <w:textAlignment w:val="baseline"/>
        <w:rPr>
          <w:rFonts w:ascii="宋体" w:hAnsi="宋体" w:eastAsia="宋体" w:cs="宋体"/>
          <w:b/>
          <w:bCs/>
          <w:i w:val="0"/>
          <w:strike w:val="0"/>
          <w:color w:val="000000"/>
          <w:sz w:val="15"/>
          <w:highlight w:val="lightGray"/>
        </w:rPr>
      </w:pPr>
    </w:p>
    <w:p w14:paraId="4EBDCA74">
      <w:pPr>
        <w:wordWrap w:val="0"/>
        <w:spacing w:before="0" w:after="0" w:line="220" w:lineRule="atLeast"/>
        <w:ind w:left="0" w:right="0"/>
        <w:jc w:val="center"/>
        <w:textAlignment w:val="baseline"/>
        <w:rPr>
          <w:b/>
          <w:bCs/>
          <w:sz w:val="15"/>
          <w:highlight w:val="lightGray"/>
        </w:rPr>
      </w:pPr>
      <w:r>
        <w:rPr>
          <w:rFonts w:ascii="宋体" w:hAnsi="宋体" w:eastAsia="宋体" w:cs="宋体"/>
          <w:b/>
          <w:bCs/>
          <w:i w:val="0"/>
          <w:strike w:val="0"/>
          <w:color w:val="000000"/>
          <w:sz w:val="15"/>
          <w:highlight w:val="lightGray"/>
        </w:rPr>
        <w:t>责任免除</w:t>
      </w:r>
    </w:p>
    <w:p w14:paraId="53251BF6">
      <w:pPr>
        <w:keepNext w:val="0"/>
        <w:keepLines w:val="0"/>
        <w:pageBreakBefore w:val="0"/>
        <w:shd w:val="clear"/>
        <w:kinsoku/>
        <w:wordWrap/>
        <w:overflowPunct/>
        <w:topLinePunct w:val="0"/>
        <w:autoSpaceDE/>
        <w:autoSpaceDN/>
        <w:bidi w:val="0"/>
        <w:snapToGrid/>
        <w:spacing w:line="240" w:lineRule="auto"/>
        <w:jc w:val="left"/>
        <w:outlineLvl w:val="0"/>
        <w:rPr>
          <w:rFonts w:hint="eastAsia"/>
          <w:sz w:val="12"/>
          <w:szCs w:val="12"/>
          <w:highlight w:val="lightGray"/>
          <w:lang w:val="en-US" w:eastAsia="zh-CN"/>
        </w:rPr>
        <w:sectPr>
          <w:headerReference r:id="rId3" w:type="default"/>
          <w:pgSz w:w="11906" w:h="16838"/>
          <w:pgMar w:top="284" w:right="567" w:bottom="567" w:left="567" w:header="851" w:footer="992" w:gutter="0"/>
          <w:pgBorders>
            <w:top w:val="none" w:sz="0" w:space="0"/>
            <w:left w:val="none" w:sz="0" w:space="0"/>
            <w:bottom w:val="none" w:sz="0" w:space="0"/>
            <w:right w:val="none" w:sz="0" w:space="0"/>
          </w:pgBorders>
          <w:cols w:space="720" w:num="1"/>
          <w:docGrid w:type="linesAndChars" w:linePitch="312" w:charSpace="0"/>
        </w:sectPr>
      </w:pPr>
    </w:p>
    <w:p w14:paraId="732065A6">
      <w:pPr>
        <w:keepNext w:val="0"/>
        <w:keepLines w:val="0"/>
        <w:pageBreakBefore w:val="0"/>
        <w:shd w:val="clear"/>
        <w:kinsoku/>
        <w:wordWrap/>
        <w:overflowPunct/>
        <w:topLinePunct w:val="0"/>
        <w:autoSpaceDE/>
        <w:autoSpaceDN/>
        <w:bidi w:val="0"/>
        <w:snapToGrid/>
        <w:spacing w:line="240" w:lineRule="auto"/>
        <w:jc w:val="left"/>
        <w:outlineLvl w:val="0"/>
        <w:rPr>
          <w:rFonts w:hint="eastAsia"/>
          <w:b/>
          <w:bCs/>
          <w:sz w:val="12"/>
          <w:szCs w:val="12"/>
          <w:lang w:val="en-US" w:eastAsia="zh-CN"/>
        </w:rPr>
      </w:pPr>
      <w:r>
        <w:rPr>
          <w:rFonts w:hint="eastAsia"/>
          <w:b/>
          <w:bCs/>
          <w:sz w:val="12"/>
          <w:szCs w:val="12"/>
          <w:lang w:val="en-US" w:eastAsia="zh-CN"/>
        </w:rPr>
        <w:t>因下列原因或情形之一造成被保险人身故、伤残或导致医疗费用支出的，保险人不承担给付保险金责任：</w:t>
      </w:r>
    </w:p>
    <w:p w14:paraId="643C5112">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投保人的故意行为；</w:t>
      </w:r>
    </w:p>
    <w:p w14:paraId="5B88D4A7">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被保险人自致伤害或自杀，但被保险人自杀时为无民事行为能力人的除外；</w:t>
      </w:r>
    </w:p>
    <w:p w14:paraId="01290C1C">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因被保险人挑衅或故意行为而导致的打斗、被袭击、被谋杀、殴斗；</w:t>
      </w:r>
    </w:p>
    <w:p w14:paraId="29A514BF">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被保险人妊娠（包括宫外孕）、流产（但因遭受意外伤害所致不在此限）、堕胎、安胎、分娩、疾病、药物过敏、食物中毒；</w:t>
      </w:r>
    </w:p>
    <w:p w14:paraId="7ECD6045">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被保险人接受包括美容、整容、整容手术在内的任何医疗行为而造成的意外伤害；</w:t>
      </w:r>
    </w:p>
    <w:p w14:paraId="7B570D96">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被保险人未遵医嘱服用、涂用、注射药物；</w:t>
      </w:r>
    </w:p>
    <w:p w14:paraId="64BB5E6B">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任何生物、化学、原子能武器，原子能或核能装置所造成的爆炸、灼伤、污染或辐射；</w:t>
      </w:r>
    </w:p>
    <w:p w14:paraId="06714CB0">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恐怖袭击、战争、军事行动、暴动或武装叛乱期间；</w:t>
      </w:r>
    </w:p>
    <w:p w14:paraId="49891890">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被保险人作为器官捐献者接受的与器官摘除相关的医疗行为及其并发症、后遗症的治疗；</w:t>
      </w:r>
    </w:p>
    <w:p w14:paraId="4191FD29">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被保险人患先天性疾病、遗传性疾病，先天性畸形、变形或染色体异常（以世界卫生组织《疾病和有关健康问题的国际统计分类》（ICD10）为准）；</w:t>
      </w:r>
    </w:p>
    <w:p w14:paraId="55FB2E2A">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被保险人在投保前所患的既往症；等待期内被保险人确诊罹患的疾病；</w:t>
      </w:r>
    </w:p>
    <w:p w14:paraId="19220915">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被保险人酒后驾车、无有效驾驶证驾驶或驾驶无有效行驶证的机动交通工具期间；</w:t>
      </w:r>
    </w:p>
    <w:p w14:paraId="5D86BCDB">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被保险人存在精神疾病和精神性行为障碍（以世界卫生组织颁布的《疾病和有关健康问题的国际统计分类（ICD-10）》为准）期间；</w:t>
      </w:r>
    </w:p>
    <w:p w14:paraId="649BF825">
      <w:pPr>
        <w:keepNext w:val="0"/>
        <w:keepLines w:val="0"/>
        <w:pageBreakBefore w:val="0"/>
        <w:numPr>
          <w:ilvl w:val="0"/>
          <w:numId w:val="2"/>
        </w:numPr>
        <w:shd w:val="clear"/>
        <w:kinsoku/>
        <w:wordWrap/>
        <w:overflowPunct/>
        <w:topLinePunct w:val="0"/>
        <w:autoSpaceDE/>
        <w:autoSpaceDN/>
        <w:bidi w:val="0"/>
        <w:snapToGrid/>
        <w:spacing w:line="240" w:lineRule="auto"/>
        <w:ind w:left="205" w:leftChars="0" w:hanging="205" w:firstLineChars="0"/>
        <w:jc w:val="left"/>
        <w:outlineLvl w:val="0"/>
        <w:rPr>
          <w:rFonts w:hint="eastAsia"/>
          <w:b/>
          <w:bCs/>
          <w:sz w:val="12"/>
          <w:szCs w:val="12"/>
          <w:lang w:val="en-US" w:eastAsia="zh-CN"/>
        </w:rPr>
      </w:pPr>
      <w:r>
        <w:rPr>
          <w:rFonts w:hint="eastAsia"/>
          <w:b/>
          <w:bCs/>
          <w:sz w:val="12"/>
          <w:szCs w:val="12"/>
          <w:lang w:val="en-US" w:eastAsia="zh-CN"/>
        </w:rPr>
        <w:t>被保险人从事高风险运动或活动期间；</w:t>
      </w:r>
    </w:p>
    <w:p w14:paraId="1041F99C">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被保险人置身于任何飞机或热气球、滑翔器等航空装置（以乘客身份搭乘民用或商业航班者不在此限）期间；</w:t>
      </w:r>
    </w:p>
    <w:p w14:paraId="084DBE6D">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被保险人作为职业运动员或专业运动员参加训练或比赛期间；</w:t>
      </w:r>
      <w:r>
        <w:rPr>
          <w:rFonts w:hint="eastAsia"/>
          <w:b/>
          <w:bCs/>
          <w:sz w:val="12"/>
          <w:szCs w:val="12"/>
          <w:lang w:val="en-US" w:eastAsia="zh-CN"/>
        </w:rPr>
        <w:tab/>
      </w:r>
    </w:p>
    <w:p w14:paraId="36760F19">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被保险人从事犯罪活动期间或被依法采取刑事强制措施或服刑期间；</w:t>
      </w:r>
    </w:p>
    <w:p w14:paraId="024E095C">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被保险人患艾滋病（AIDS）或感染艾滋病毒（HIV呈阳性）期间。</w:t>
      </w:r>
    </w:p>
    <w:p w14:paraId="2CC16FB8">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被保险人接受非因疾病确诊需要而进行的体检和健康护理(包括疗养、特别护理和静养)；</w:t>
      </w:r>
    </w:p>
    <w:p w14:paraId="5DB45933">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被保险人在非保险人认可的医疗机构住院时发生的医疗费用，意外伤害急救不受此限，但经急救情况稳定后，须根据病情及时转入保险人认可的医疗机构治疗；</w:t>
      </w:r>
    </w:p>
    <w:p w14:paraId="16047EDA">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被保险人非因意外伤害而进行的牙科治疗或手术、视力矫正及相关检查，以及因任何原因导致的牙齿修复或牙齿整形；</w:t>
      </w:r>
    </w:p>
    <w:p w14:paraId="48E2E14F">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被保险人购买及安装残疾人辅助器具，如轮椅、义肢、假牙、助听器等；购买及安装除心脏瓣膜、人工晶体、人工关节外的其他人工器官；购买、安装、租赁物理治疗和康复设备；</w:t>
      </w:r>
    </w:p>
    <w:p w14:paraId="7539A61F">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医疗事故和医疗过错；</w:t>
      </w:r>
    </w:p>
    <w:p w14:paraId="2A8D7886">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被保险人罹患甲、乙类传染病；</w:t>
      </w:r>
    </w:p>
    <w:p w14:paraId="571033FE">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被保险人在未确诊罹患2型糖尿病的情况下使用司美格鲁肽时该药品的费用。</w:t>
      </w:r>
    </w:p>
    <w:p w14:paraId="5E3B9144">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被保险人发生的护理（陪住）费、取暖费、交通费、误工费、空调费、膳食费、特需服务费、营养性药品等需要自理的费用；</w:t>
      </w:r>
    </w:p>
    <w:p w14:paraId="61F97D0E">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pPr>
      <w:r>
        <w:rPr>
          <w:rFonts w:hint="eastAsia"/>
          <w:b/>
          <w:bCs/>
          <w:sz w:val="12"/>
          <w:szCs w:val="12"/>
          <w:lang w:val="en-US" w:eastAsia="zh-CN"/>
        </w:rPr>
        <w:t>被保险人在家自设病床治疗；</w:t>
      </w:r>
    </w:p>
    <w:p w14:paraId="38AD4641">
      <w:pPr>
        <w:keepNext w:val="0"/>
        <w:keepLines w:val="0"/>
        <w:pageBreakBefore w:val="0"/>
        <w:numPr>
          <w:ilvl w:val="0"/>
          <w:numId w:val="2"/>
        </w:numPr>
        <w:shd w:val="clear"/>
        <w:kinsoku/>
        <w:wordWrap/>
        <w:overflowPunct/>
        <w:topLinePunct w:val="0"/>
        <w:autoSpaceDE/>
        <w:autoSpaceDN/>
        <w:bidi w:val="0"/>
        <w:snapToGrid/>
        <w:spacing w:line="240" w:lineRule="auto"/>
        <w:ind w:left="205" w:leftChars="0" w:firstLine="15" w:firstLineChars="0"/>
        <w:jc w:val="left"/>
        <w:outlineLvl w:val="0"/>
        <w:rPr>
          <w:rFonts w:hint="eastAsia"/>
          <w:b/>
          <w:bCs/>
          <w:sz w:val="12"/>
          <w:szCs w:val="12"/>
          <w:lang w:val="en-US" w:eastAsia="zh-CN"/>
        </w:rPr>
        <w:sectPr>
          <w:type w:val="continuous"/>
          <w:pgSz w:w="11906" w:h="16838"/>
          <w:pgMar w:top="284" w:right="567" w:bottom="567" w:left="567" w:header="851" w:footer="992" w:gutter="0"/>
          <w:pgBorders>
            <w:top w:val="none" w:sz="0" w:space="0"/>
            <w:left w:val="none" w:sz="0" w:space="0"/>
            <w:bottom w:val="none" w:sz="0" w:space="0"/>
            <w:right w:val="none" w:sz="0" w:space="0"/>
          </w:pgBorders>
          <w:cols w:equalWidth="0" w:num="2">
            <w:col w:w="5173" w:space="425"/>
            <w:col w:w="5173"/>
          </w:cols>
          <w:docGrid w:type="linesAndChars" w:linePitch="312" w:charSpace="0"/>
        </w:sectPr>
      </w:pPr>
      <w:r>
        <w:rPr>
          <w:rFonts w:hint="eastAsia"/>
          <w:b/>
          <w:bCs/>
          <w:sz w:val="12"/>
          <w:szCs w:val="12"/>
          <w:lang w:val="en-US" w:eastAsia="zh-CN"/>
        </w:rPr>
        <w:t>保险单载明的免赔额和通过赔付比例换算得出的免赔率。</w:t>
      </w:r>
    </w:p>
    <w:p w14:paraId="046520AE">
      <w:pPr>
        <w:rPr>
          <w:rFonts w:hint="eastAsia" w:asciiTheme="minorEastAsia" w:hAnsiTheme="minorEastAsia" w:eastAsiaTheme="minorEastAsia" w:cstheme="minorEastAsia"/>
          <w:b/>
          <w:bCs/>
          <w:color w:val="000000"/>
          <w:kern w:val="2"/>
          <w:sz w:val="13"/>
          <w:szCs w:val="13"/>
          <w:lang w:val="en-US" w:eastAsia="zh-CN" w:bidi="ar-SA"/>
        </w:rPr>
      </w:pPr>
      <w:r>
        <w:rPr>
          <w:rFonts w:hint="eastAsia" w:asciiTheme="minorEastAsia" w:hAnsiTheme="minorEastAsia" w:eastAsiaTheme="minorEastAsia" w:cstheme="minorEastAsia"/>
          <w:b/>
          <w:bCs/>
          <w:color w:val="000000"/>
          <w:kern w:val="2"/>
          <w:sz w:val="13"/>
          <w:szCs w:val="13"/>
          <w:lang w:val="en-US" w:eastAsia="zh-CN" w:bidi="ar-SA"/>
        </w:rPr>
        <w:br w:type="page"/>
      </w:r>
    </w:p>
    <w:p w14:paraId="57594BEB">
      <w:pPr>
        <w:keepNext w:val="0"/>
        <w:keepLines w:val="0"/>
        <w:pageBreakBefore w:val="0"/>
        <w:shd w:val="clear"/>
        <w:kinsoku/>
        <w:wordWrap/>
        <w:overflowPunct/>
        <w:topLinePunct w:val="0"/>
        <w:autoSpaceDE/>
        <w:autoSpaceDN/>
        <w:bidi w:val="0"/>
        <w:snapToGrid/>
        <w:spacing w:line="240" w:lineRule="auto"/>
        <w:jc w:val="left"/>
        <w:outlineLvl w:val="0"/>
        <w:rPr>
          <w:rFonts w:hint="eastAsia" w:asciiTheme="minorEastAsia" w:hAnsiTheme="minorEastAsia" w:eastAsiaTheme="minorEastAsia" w:cstheme="minorEastAsia"/>
          <w:color w:val="000000"/>
          <w:sz w:val="13"/>
          <w:szCs w:val="13"/>
          <w:shd w:val="clear" w:color="FFFFFF" w:fill="D9D9D9"/>
        </w:rPr>
      </w:pPr>
      <w:r>
        <w:rPr>
          <w:rFonts w:hint="eastAsia" w:asciiTheme="minorEastAsia" w:hAnsiTheme="minorEastAsia" w:eastAsiaTheme="minorEastAsia" w:cstheme="minorEastAsia"/>
          <w:b/>
          <w:bCs/>
          <w:color w:val="000000"/>
          <w:kern w:val="2"/>
          <w:sz w:val="13"/>
          <w:szCs w:val="13"/>
          <w:shd w:val="clear" w:color="FFFFFF" w:fill="D9D9D9"/>
          <w:lang w:val="en-US" w:eastAsia="zh-CN" w:bidi="ar-SA"/>
        </w:rPr>
        <w:t>尊敬的各位家长，如果您在仔细阅读、了解了以上保险内容的基础上选择投保本保险，请您填写好下面的回执后并交由我司，同时我司会在承保后向您出具正式的保险凭证。</w:t>
      </w:r>
    </w:p>
    <w:p w14:paraId="05C49FFD">
      <w:pPr>
        <w:pStyle w:val="4"/>
        <w:shd w:val="clear"/>
        <w:spacing w:line="240" w:lineRule="auto"/>
        <w:ind w:left="0" w:leftChars="0" w:firstLine="260" w:firstLineChars="200"/>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bCs/>
          <w:color w:val="000000"/>
          <w:sz w:val="13"/>
          <w:szCs w:val="13"/>
        </w:rPr>
        <w:t>温馨提示：本材料仅作一般说明，非我公司收费凭据。客户缴费后请及时向经办人员索取我公司统一印刷的保险凭证。您投保并缴纳保费后太平财产保险有限公司出具的保险凭证才是您的保险权利凭证。本材料不作为理赔依据! 其投保回执及相关投保资料需用黑色、蓝黑色钢笔或炭素墨水笔填写。</w:t>
      </w:r>
    </w:p>
    <w:p w14:paraId="7665BEDB">
      <w:pPr>
        <w:shd w:val="clear"/>
        <w:autoSpaceDE w:val="0"/>
        <w:autoSpaceDN w:val="0"/>
        <w:adjustRightInd w:val="0"/>
        <w:spacing w:line="240" w:lineRule="auto"/>
        <w:jc w:val="left"/>
        <w:rPr>
          <w:rFonts w:hint="eastAsia" w:asciiTheme="minorEastAsia" w:hAnsiTheme="minorEastAsia" w:eastAsiaTheme="minorEastAsia" w:cstheme="minorEastAsia"/>
          <w:b/>
          <w:bCs/>
          <w:color w:val="000000"/>
          <w:sz w:val="13"/>
          <w:szCs w:val="13"/>
        </w:rPr>
      </w:pPr>
      <w:r>
        <w:rPr>
          <w:rFonts w:hint="eastAsia" w:asciiTheme="minorEastAsia" w:hAnsiTheme="minorEastAsia" w:eastAsiaTheme="minorEastAsia" w:cstheme="minorEastAsia"/>
          <w:b/>
          <w:bCs/>
          <w:color w:val="000000"/>
          <w:sz w:val="13"/>
          <w:szCs w:val="13"/>
        </w:rPr>
        <w:t>--------------------------------------------------------------------------------------------------------------------------------------------------------------------</w:t>
      </w:r>
    </w:p>
    <w:p w14:paraId="0D93041B">
      <w:pPr>
        <w:shd w:val="clear"/>
        <w:spacing w:line="240" w:lineRule="auto"/>
        <w:ind w:left="3438" w:hanging="3425" w:hangingChars="1631"/>
        <w:jc w:val="center"/>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b/>
          <w:bCs/>
          <w:color w:val="000000"/>
          <w:sz w:val="21"/>
          <w:szCs w:val="21"/>
        </w:rPr>
        <w:t>投</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保</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回</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执</w:t>
      </w:r>
    </w:p>
    <w:p w14:paraId="3A8FE93C">
      <w:pPr>
        <w:shd w:val="clear"/>
        <w:spacing w:line="240" w:lineRule="auto"/>
        <w:jc w:val="both"/>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学生姓名：</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 xml:space="preserve">  </w:t>
      </w:r>
      <w:r>
        <w:rPr>
          <w:rFonts w:hint="eastAsia" w:asciiTheme="minorEastAsia" w:hAnsiTheme="minorEastAsia" w:eastAsiaTheme="minorEastAsia" w:cstheme="minorEastAsia"/>
          <w:color w:val="000000"/>
          <w:sz w:val="13"/>
          <w:szCs w:val="13"/>
          <w:lang w:val="en-US" w:eastAsia="zh-CN"/>
        </w:rPr>
        <w:t xml:space="preserve">  </w:t>
      </w:r>
      <w:r>
        <w:rPr>
          <w:rFonts w:hint="eastAsia" w:asciiTheme="minorEastAsia" w:hAnsiTheme="minorEastAsia" w:eastAsiaTheme="minorEastAsia" w:cstheme="minorEastAsia"/>
          <w:color w:val="000000"/>
          <w:sz w:val="13"/>
          <w:szCs w:val="13"/>
        </w:rPr>
        <w:t>身份证号码：</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none"/>
          <w:lang w:val="en-US" w:eastAsia="zh-CN"/>
        </w:rPr>
        <w:t xml:space="preserve">    </w:t>
      </w:r>
      <w:r>
        <w:rPr>
          <w:rFonts w:hint="eastAsia" w:asciiTheme="minorEastAsia" w:hAnsiTheme="minorEastAsia" w:eastAsiaTheme="minorEastAsia" w:cstheme="minorEastAsia"/>
          <w:color w:val="000000"/>
          <w:sz w:val="13"/>
          <w:szCs w:val="13"/>
        </w:rPr>
        <w:t>学校名称：</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p>
    <w:p w14:paraId="61FEDCC2">
      <w:pPr>
        <w:shd w:val="clear"/>
        <w:spacing w:line="240" w:lineRule="auto"/>
        <w:jc w:val="both"/>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班级：</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 xml:space="preserve">  </w:t>
      </w:r>
      <w:r>
        <w:rPr>
          <w:rFonts w:hint="eastAsia" w:asciiTheme="minorEastAsia" w:hAnsiTheme="minorEastAsia" w:eastAsiaTheme="minorEastAsia" w:cstheme="minorEastAsia"/>
          <w:color w:val="000000"/>
          <w:sz w:val="13"/>
          <w:szCs w:val="13"/>
          <w:lang w:val="en-US" w:eastAsia="zh-CN"/>
        </w:rPr>
        <w:t xml:space="preserve">  </w:t>
      </w:r>
      <w:r>
        <w:rPr>
          <w:rFonts w:hint="eastAsia" w:asciiTheme="minorEastAsia" w:hAnsiTheme="minorEastAsia" w:eastAsiaTheme="minorEastAsia" w:cstheme="minorEastAsia"/>
          <w:color w:val="000000"/>
          <w:sz w:val="13"/>
          <w:szCs w:val="13"/>
        </w:rPr>
        <w:t>出生日期：</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年</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月</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日</w:t>
      </w:r>
    </w:p>
    <w:p w14:paraId="223F8772">
      <w:pPr>
        <w:shd w:val="clear"/>
        <w:spacing w:line="240" w:lineRule="auto"/>
        <w:jc w:val="both"/>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性别：</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 xml:space="preserve">  </w:t>
      </w:r>
      <w:r>
        <w:rPr>
          <w:rFonts w:hint="eastAsia" w:asciiTheme="minorEastAsia" w:hAnsiTheme="minorEastAsia" w:eastAsiaTheme="minorEastAsia" w:cstheme="minorEastAsia"/>
          <w:color w:val="000000"/>
          <w:sz w:val="13"/>
          <w:szCs w:val="13"/>
          <w:lang w:val="en-US" w:eastAsia="zh-CN"/>
        </w:rPr>
        <w:t xml:space="preserve">  </w:t>
      </w:r>
      <w:r>
        <w:rPr>
          <w:rFonts w:hint="eastAsia" w:asciiTheme="minorEastAsia" w:hAnsiTheme="minorEastAsia" w:eastAsiaTheme="minorEastAsia" w:cstheme="minorEastAsia"/>
          <w:color w:val="000000"/>
          <w:sz w:val="13"/>
          <w:szCs w:val="13"/>
        </w:rPr>
        <w:t>家庭地址：</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u w:val="single"/>
          <w:lang w:val="en-US" w:eastAsia="zh-CN"/>
        </w:rPr>
        <w:t xml:space="preserve">          </w:t>
      </w:r>
      <w:r>
        <w:rPr>
          <w:rFonts w:hint="eastAsia" w:asciiTheme="minorEastAsia" w:hAnsiTheme="minorEastAsia" w:eastAsiaTheme="minorEastAsia" w:cstheme="minorEastAsia"/>
          <w:color w:val="000000"/>
          <w:sz w:val="13"/>
          <w:szCs w:val="13"/>
          <w:u w:val="single"/>
        </w:rPr>
        <w:t xml:space="preserve">            </w:t>
      </w:r>
    </w:p>
    <w:p w14:paraId="16699CA9">
      <w:pPr>
        <w:shd w:val="clear"/>
        <w:spacing w:line="240" w:lineRule="auto"/>
        <w:jc w:val="both"/>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是否在别的保险公司投保过身故保险：是 / 否        如果有，其保险金额为：</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 xml:space="preserve"> 元</w:t>
      </w:r>
    </w:p>
    <w:p w14:paraId="2CE5F0D8">
      <w:pPr>
        <w:shd w:val="clear"/>
        <w:spacing w:line="240" w:lineRule="auto"/>
        <w:jc w:val="both"/>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 xml:space="preserve">被保险人是否参加社会医疗保险：是 / 否     </w:t>
      </w:r>
      <w:r>
        <w:rPr>
          <w:rFonts w:hint="eastAsia" w:asciiTheme="minorEastAsia" w:hAnsiTheme="minorEastAsia" w:eastAsiaTheme="minorEastAsia" w:cstheme="minorEastAsia"/>
          <w:color w:val="000000"/>
          <w:sz w:val="13"/>
          <w:szCs w:val="13"/>
          <w:lang w:val="en-US" w:eastAsia="zh-CN"/>
        </w:rPr>
        <w:t xml:space="preserve">     </w:t>
      </w:r>
      <w:r>
        <w:rPr>
          <w:rFonts w:hint="eastAsia" w:asciiTheme="minorEastAsia" w:hAnsiTheme="minorEastAsia" w:eastAsiaTheme="minorEastAsia" w:cstheme="minorEastAsia"/>
          <w:color w:val="000000"/>
          <w:sz w:val="13"/>
          <w:szCs w:val="13"/>
        </w:rPr>
        <w:t xml:space="preserve">  被保险人是否参加其他费用补偿型医疗保险：是 / 否，如果有，其保险金额为：</w:t>
      </w:r>
      <w:r>
        <w:rPr>
          <w:rFonts w:hint="eastAsia" w:asciiTheme="minorEastAsia" w:hAnsiTheme="minorEastAsia" w:eastAsiaTheme="minorEastAsia" w:cstheme="minorEastAsia"/>
          <w:color w:val="000000"/>
          <w:sz w:val="13"/>
          <w:szCs w:val="13"/>
          <w:u w:val="single"/>
        </w:rPr>
        <w:t xml:space="preserve">        </w:t>
      </w:r>
      <w:r>
        <w:rPr>
          <w:rFonts w:hint="eastAsia" w:asciiTheme="minorEastAsia" w:hAnsiTheme="minorEastAsia" w:eastAsiaTheme="minorEastAsia" w:cstheme="minorEastAsia"/>
          <w:color w:val="000000"/>
          <w:sz w:val="13"/>
          <w:szCs w:val="13"/>
        </w:rPr>
        <w:t>元</w:t>
      </w:r>
    </w:p>
    <w:p w14:paraId="50FFDA20">
      <w:pPr>
        <w:shd w:val="clear"/>
        <w:spacing w:line="240" w:lineRule="auto"/>
        <w:rPr>
          <w:rFonts w:hint="eastAsia" w:asciiTheme="minorEastAsia" w:hAnsiTheme="minorEastAsia" w:eastAsiaTheme="minorEastAsia" w:cstheme="minorEastAsia"/>
          <w:b/>
          <w:color w:val="0D0D0D"/>
          <w:sz w:val="13"/>
          <w:szCs w:val="13"/>
        </w:rPr>
      </w:pPr>
      <w:r>
        <w:rPr>
          <w:rFonts w:hint="eastAsia" w:asciiTheme="minorEastAsia" w:hAnsiTheme="minorEastAsia" w:eastAsiaTheme="minorEastAsia" w:cstheme="minorEastAsia"/>
          <w:b/>
          <w:color w:val="0D0D0D"/>
          <w:sz w:val="13"/>
          <w:szCs w:val="13"/>
        </w:rPr>
        <w:t>未满10周岁的被保险人身故保额累计不得超过20万元，超出部分无效；已满10周岁但未满18周岁的被保险人身故保额累计不得超过人民币50万元，超出部分无效；但航空意外和重大自然灾害意外死亡保险金额不受此限。</w:t>
      </w:r>
    </w:p>
    <w:p w14:paraId="3E9C7A6A">
      <w:pPr>
        <w:shd w:val="clear"/>
        <w:kinsoku w:val="0"/>
        <w:snapToGrid w:val="0"/>
        <w:spacing w:line="240" w:lineRule="auto"/>
        <w:jc w:val="center"/>
        <w:outlineLvl w:val="0"/>
        <w:rPr>
          <w:rFonts w:hint="eastAsia" w:asciiTheme="minorEastAsia" w:hAnsiTheme="minorEastAsia" w:eastAsiaTheme="minorEastAsia" w:cstheme="minorEastAsia"/>
          <w:b/>
          <w:bCs/>
          <w:color w:val="000000"/>
          <w:sz w:val="21"/>
          <w:szCs w:val="21"/>
        </w:rPr>
      </w:pPr>
    </w:p>
    <w:p w14:paraId="0F80939A">
      <w:pPr>
        <w:shd w:val="clear"/>
        <w:kinsoku w:val="0"/>
        <w:snapToGrid w:val="0"/>
        <w:spacing w:line="240" w:lineRule="auto"/>
        <w:jc w:val="center"/>
        <w:outlineLvl w:val="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bCs/>
          <w:color w:val="000000"/>
          <w:sz w:val="21"/>
          <w:szCs w:val="21"/>
        </w:rPr>
        <w:t>健</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康</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告</w:t>
      </w:r>
      <w:r>
        <w:rPr>
          <w:rFonts w:hint="eastAsia" w:asciiTheme="minorEastAsia" w:hAnsiTheme="minorEastAsia" w:eastAsiaTheme="minorEastAsia" w:cstheme="minorEastAsia"/>
          <w:b/>
          <w:bCs/>
          <w:color w:val="000000"/>
          <w:sz w:val="21"/>
          <w:szCs w:val="21"/>
          <w:lang w:val="en-US" w:eastAsia="zh-CN"/>
        </w:rPr>
        <w:t xml:space="preserve">  </w:t>
      </w:r>
      <w:r>
        <w:rPr>
          <w:rFonts w:hint="eastAsia" w:asciiTheme="minorEastAsia" w:hAnsiTheme="minorEastAsia" w:eastAsiaTheme="minorEastAsia" w:cstheme="minorEastAsia"/>
          <w:b/>
          <w:bCs/>
          <w:color w:val="000000"/>
          <w:sz w:val="21"/>
          <w:szCs w:val="21"/>
        </w:rPr>
        <w:t>知</w:t>
      </w:r>
    </w:p>
    <w:p w14:paraId="7CCB8BFF">
      <w:pPr>
        <w:shd w:val="clear"/>
        <w:spacing w:line="240" w:lineRule="auto"/>
        <w:ind w:firstLine="260" w:firstLineChars="200"/>
        <w:jc w:val="left"/>
        <w:rPr>
          <w:rFonts w:hint="eastAsia" w:asciiTheme="minorEastAsia" w:hAnsiTheme="minorEastAsia" w:eastAsiaTheme="minorEastAsia" w:cstheme="minorEastAsia"/>
          <w:color w:val="000000"/>
          <w:sz w:val="13"/>
          <w:szCs w:val="13"/>
        </w:rPr>
      </w:pPr>
    </w:p>
    <w:p w14:paraId="07BA14D4">
      <w:pPr>
        <w:shd w:val="clear"/>
        <w:spacing w:line="240" w:lineRule="auto"/>
        <w:ind w:firstLine="260" w:firstLineChars="200"/>
        <w:jc w:val="left"/>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1.被保险人过去两年内投保人身保险或健康保险时，是否被保险公司拒保、延期、加费或者附加相关条件承保</w:t>
      </w: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 xml:space="preserve"> □有 □无     </w:t>
      </w:r>
    </w:p>
    <w:p w14:paraId="1393B497">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2.被保险人过去2年内是否存在体格检查或检查检验结果异常（如血液、尿液、大便、分泌物、超声、影像、内镜、病理、器官功能检查）并被建议接受治疗、进一步检查、复查或随诊，或按普通人的常识应当知道需要接受治疗、进一步检查、复查或随诊；是否因疾病接受过住院治疗或</w:t>
      </w:r>
      <w:r>
        <w:rPr>
          <w:rFonts w:hint="eastAsia" w:asciiTheme="minorEastAsia" w:hAnsiTheme="minorEastAsia" w:eastAsiaTheme="minorEastAsia" w:cstheme="minorEastAsia"/>
          <w:color w:val="000000"/>
          <w:sz w:val="13"/>
          <w:szCs w:val="13"/>
          <w:lang w:val="en-US" w:eastAsia="zh-CN"/>
        </w:rPr>
        <w:t>(</w:t>
      </w:r>
      <w:r>
        <w:rPr>
          <w:rFonts w:hint="eastAsia" w:asciiTheme="minorEastAsia" w:hAnsiTheme="minorEastAsia" w:eastAsiaTheme="minorEastAsia" w:cstheme="minorEastAsia"/>
          <w:color w:val="000000"/>
          <w:sz w:val="13"/>
          <w:szCs w:val="13"/>
        </w:rPr>
        <w:t>门诊</w:t>
      </w:r>
      <w:r>
        <w:rPr>
          <w:rFonts w:hint="eastAsia" w:asciiTheme="minorEastAsia" w:hAnsiTheme="minorEastAsia" w:eastAsiaTheme="minorEastAsia" w:cstheme="minorEastAsia"/>
          <w:color w:val="000000"/>
          <w:sz w:val="13"/>
          <w:szCs w:val="13"/>
          <w:lang w:val="en-US" w:eastAsia="zh-CN"/>
        </w:rPr>
        <w:t>)</w:t>
      </w:r>
      <w:r>
        <w:rPr>
          <w:rFonts w:hint="eastAsia" w:asciiTheme="minorEastAsia" w:hAnsiTheme="minorEastAsia" w:eastAsiaTheme="minorEastAsia" w:cstheme="minorEastAsia"/>
          <w:color w:val="000000"/>
          <w:sz w:val="13"/>
          <w:szCs w:val="13"/>
        </w:rPr>
        <w:t>手术治疗</w:t>
      </w:r>
      <w:r>
        <w:rPr>
          <w:rFonts w:hint="eastAsia" w:asciiTheme="minorEastAsia" w:hAnsiTheme="minorEastAsia" w:eastAsiaTheme="minorEastAsia" w:cstheme="minorEastAsia"/>
          <w:color w:val="000000"/>
          <w:sz w:val="13"/>
          <w:szCs w:val="13"/>
          <w:lang w:val="en-US" w:eastAsia="zh-CN"/>
        </w:rPr>
        <w:t>(</w:t>
      </w:r>
      <w:r>
        <w:rPr>
          <w:rFonts w:hint="eastAsia" w:asciiTheme="minorEastAsia" w:hAnsiTheme="minorEastAsia" w:eastAsiaTheme="minorEastAsia" w:cstheme="minorEastAsia"/>
          <w:color w:val="000000"/>
          <w:sz w:val="13"/>
          <w:szCs w:val="13"/>
        </w:rPr>
        <w:t>生育、意外伤害、已被治愈的急性病不受此条限制</w:t>
      </w:r>
      <w:r>
        <w:rPr>
          <w:rFonts w:hint="eastAsia" w:asciiTheme="minorEastAsia" w:hAnsiTheme="minorEastAsia" w:eastAsiaTheme="minorEastAsia" w:cstheme="minorEastAsia"/>
          <w:color w:val="000000"/>
          <w:sz w:val="13"/>
          <w:szCs w:val="13"/>
          <w:lang w:val="en-US" w:eastAsia="zh-CN"/>
        </w:rPr>
        <w:t>)？</w:t>
      </w:r>
      <w:r>
        <w:rPr>
          <w:rFonts w:hint="eastAsia" w:asciiTheme="minorEastAsia" w:hAnsiTheme="minorEastAsia" w:eastAsiaTheme="minorEastAsia" w:cstheme="minorEastAsia"/>
          <w:color w:val="000000"/>
          <w:sz w:val="13"/>
          <w:szCs w:val="13"/>
        </w:rPr>
        <w:t xml:space="preserve">□有 □无       </w:t>
      </w:r>
    </w:p>
    <w:p w14:paraId="742207AF">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3.被保险人目前或过往是否患有下列疾病：良、恶性肿瘤（已通过病理检查明确为良性肿瘤的不受此条限制），癌前病变，高血压2级（收缩压≥160mmHg或舒张压≥100mmHg）或以上，心脏瓣膜病、心肌疾病、心功能不全二级以上，周围血管疾病、脑梗死，脑出血，脑外伤后遗症，脑动脉瘤、消化道溃疡，慢性肾脏疾病，病毒性肝炎（甲型肝炎除外），肝硬化，酒精性肝病，慢性胰腺炎、重型再障性贫血，系统性红斑狼疮，类风湿性关节炎，糖尿病，精神疾病，慢性阻塞性肺疾病，结核病，性传播疾病</w:t>
      </w: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 xml:space="preserve"> </w:t>
      </w: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 xml:space="preserve">有 □无      </w:t>
      </w:r>
    </w:p>
    <w:p w14:paraId="058790CF">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4.最近2年内被保险人是否存在下列症状或体征：不明原因反复出现或持续存在的疼痛、胸闷、发热、头晕、耳鸣、饱胀、嗳气、反酸、食欲减退、进食后不适感和异物感、吞咽困难、呼吸困难、排便困难、排尿困难；身体任一部位不明原因的出血（包括但不限于便血、血尿、黑便、血性鼻咽分泌物、鼻衄、咳血、咯血、呕血、紫癜、瘀斑）；身体任一部位的性质未明的肿块、包块、突起、囊肿、结节、息肉、皮肤损害；不明原因的淋巴结肿大、昏迷、晕厥、抽搐、紫绀、呕吐、腹泻、便秘、大便性状改变、浮肿、消瘦（体重3个月内下降超过5公斤）、肝脾肿大、皮肤巩膜黄染、咳嗽、声嘶、视力减退、视野损害、听力减退、肢体活动障碍、神经反射异常、精神异常；不易愈合的伤口或溃疡；因已获明确诊断的疾病导致的症状或体征不受此条限制</w:t>
      </w: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 xml:space="preserve">□有 □无 </w:t>
      </w:r>
    </w:p>
    <w:p w14:paraId="0686261E">
      <w:pPr>
        <w:shd w:val="clear"/>
        <w:spacing w:line="240" w:lineRule="auto"/>
        <w:ind w:firstLine="260" w:firstLineChars="200"/>
        <w:rPr>
          <w:rFonts w:hint="eastAsia" w:asciiTheme="minorEastAsia" w:hAnsiTheme="minorEastAsia" w:eastAsiaTheme="minorEastAsia" w:cstheme="minorEastAsia"/>
          <w:color w:val="000000"/>
          <w:sz w:val="13"/>
          <w:szCs w:val="13"/>
          <w:lang w:eastAsia="zh-CN"/>
        </w:rPr>
      </w:pPr>
      <w:r>
        <w:rPr>
          <w:rFonts w:hint="eastAsia" w:asciiTheme="minorEastAsia" w:hAnsiTheme="minorEastAsia" w:eastAsiaTheme="minorEastAsia" w:cstheme="minorEastAsia"/>
          <w:color w:val="000000"/>
          <w:sz w:val="13"/>
          <w:szCs w:val="13"/>
        </w:rPr>
        <w:t>5.（女性适用）被保险人目前及过往是否有不规则阴道出血、不明原因的阴道流液、阴道异常分泌物、乳头异常溢液、糜烂或回缩、乳房表面皮肤凹陷、皱褶或皮肤收缩、葡萄胎</w:t>
      </w:r>
      <w:r>
        <w:rPr>
          <w:rFonts w:hint="eastAsia" w:asciiTheme="minorEastAsia" w:hAnsiTheme="minorEastAsia" w:eastAsiaTheme="minorEastAsia" w:cstheme="minorEastAsia"/>
          <w:color w:val="000000"/>
          <w:sz w:val="13"/>
          <w:szCs w:val="13"/>
          <w:lang w:val="en-US" w:eastAsia="zh-CN"/>
        </w:rPr>
        <w:t>？</w:t>
      </w:r>
    </w:p>
    <w:p w14:paraId="26779A9D">
      <w:pPr>
        <w:shd w:val="clear"/>
        <w:spacing w:line="240" w:lineRule="auto"/>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□有 □无</w:t>
      </w:r>
    </w:p>
    <w:p w14:paraId="0EC17DD7">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color w:val="000000"/>
          <w:sz w:val="13"/>
          <w:szCs w:val="13"/>
        </w:rPr>
        <w:t>6.被保险人目前的体重指数（体重Kg/身高m²）是否≥32肥胖，是否处于怀孕状态、是否存在肢体残疾（指人体运动系统的结构、功能损伤造成四肢残缺或四肢、躯干麻痹或瘫痪、畸形等而致人体运动功能不同程度的丧失以及活动受限或参与的局限）</w:t>
      </w:r>
      <w:r>
        <w:rPr>
          <w:rFonts w:hint="eastAsia" w:asciiTheme="minorEastAsia" w:hAnsiTheme="minorEastAsia" w:eastAsiaTheme="minorEastAsia" w:cstheme="minorEastAsia"/>
          <w:color w:val="000000"/>
          <w:sz w:val="13"/>
          <w:szCs w:val="13"/>
          <w:lang w:val="en-US" w:eastAsia="zh-CN"/>
        </w:rPr>
        <w:t>？</w:t>
      </w:r>
      <w:r>
        <w:rPr>
          <w:rFonts w:hint="eastAsia" w:asciiTheme="minorEastAsia" w:hAnsiTheme="minorEastAsia" w:eastAsiaTheme="minorEastAsia" w:cstheme="minorEastAsia"/>
          <w:color w:val="000000"/>
          <w:sz w:val="13"/>
          <w:szCs w:val="13"/>
          <w:lang w:eastAsia="zh-CN"/>
        </w:rPr>
        <w:t>………………………………………………………………………………………………………………………</w:t>
      </w:r>
      <w:r>
        <w:rPr>
          <w:rFonts w:hint="eastAsia" w:asciiTheme="minorEastAsia" w:hAnsiTheme="minorEastAsia" w:eastAsiaTheme="minorEastAsia" w:cstheme="minorEastAsia"/>
          <w:color w:val="000000"/>
          <w:sz w:val="13"/>
          <w:szCs w:val="13"/>
        </w:rPr>
        <w:t xml:space="preserve"> □有 □无</w:t>
      </w:r>
    </w:p>
    <w:p w14:paraId="274BECC2">
      <w:pPr>
        <w:shd w:val="clear"/>
        <w:spacing w:line="240" w:lineRule="auto"/>
        <w:ind w:firstLine="260" w:firstLineChars="200"/>
        <w:rPr>
          <w:rFonts w:hint="eastAsia" w:asciiTheme="minorEastAsia" w:hAnsiTheme="minorEastAsia" w:eastAsiaTheme="minorEastAsia" w:cstheme="minorEastAsia"/>
          <w:b/>
          <w:bCs/>
          <w:color w:val="000000"/>
          <w:sz w:val="13"/>
          <w:szCs w:val="13"/>
        </w:rPr>
      </w:pPr>
    </w:p>
    <w:p w14:paraId="2DA11EAC">
      <w:pPr>
        <w:shd w:val="clear"/>
        <w:spacing w:line="240" w:lineRule="auto"/>
        <w:ind w:firstLine="260" w:firstLineChars="200"/>
        <w:rPr>
          <w:rFonts w:hint="eastAsia" w:asciiTheme="minorEastAsia" w:hAnsiTheme="minorEastAsia" w:eastAsiaTheme="minorEastAsia" w:cstheme="minorEastAsia"/>
          <w:color w:val="000000"/>
          <w:sz w:val="13"/>
          <w:szCs w:val="13"/>
        </w:rPr>
      </w:pPr>
      <w:r>
        <w:rPr>
          <w:rFonts w:hint="eastAsia" w:asciiTheme="minorEastAsia" w:hAnsiTheme="minorEastAsia" w:eastAsiaTheme="minorEastAsia" w:cstheme="minorEastAsia"/>
          <w:b/>
          <w:bCs/>
          <w:color w:val="000000"/>
          <w:sz w:val="13"/>
          <w:szCs w:val="13"/>
        </w:rPr>
        <w:t>特别提示： 被保险人投保前所患疾病及先天性、遗传性疾病和已有伤残为除外责任。敬请告知人如实告知，如告知人对询问事项有不实告知，太平财产保险有限公司有权依法解除合同，对于合同解除前的保险事故，</w:t>
      </w:r>
      <w:r>
        <w:rPr>
          <w:rFonts w:hint="eastAsia" w:asciiTheme="minorEastAsia" w:hAnsiTheme="minorEastAsia" w:eastAsiaTheme="minorEastAsia" w:cstheme="minorEastAsia"/>
          <w:b/>
          <w:bCs/>
          <w:color w:val="000000"/>
          <w:sz w:val="13"/>
          <w:szCs w:val="13"/>
          <w:lang w:val="en-US" w:eastAsia="zh-CN"/>
        </w:rPr>
        <w:t>太平财产</w:t>
      </w:r>
      <w:r>
        <w:rPr>
          <w:rFonts w:hint="eastAsia" w:asciiTheme="minorEastAsia" w:hAnsiTheme="minorEastAsia" w:eastAsiaTheme="minorEastAsia" w:cstheme="minorEastAsia"/>
          <w:b/>
          <w:bCs/>
          <w:color w:val="000000"/>
          <w:sz w:val="13"/>
          <w:szCs w:val="13"/>
        </w:rPr>
        <w:t>保险公司不承担任何保险责任。</w:t>
      </w:r>
    </w:p>
    <w:p w14:paraId="574713AF">
      <w:pPr>
        <w:shd w:val="clear"/>
        <w:spacing w:line="240" w:lineRule="auto"/>
        <w:rPr>
          <w:rFonts w:hint="eastAsia" w:asciiTheme="minorEastAsia" w:hAnsiTheme="minorEastAsia" w:eastAsiaTheme="minorEastAsia" w:cstheme="minorEastAsia"/>
          <w:b/>
          <w:color w:val="0D0D0D"/>
          <w:sz w:val="13"/>
          <w:szCs w:val="13"/>
        </w:rPr>
      </w:pPr>
    </w:p>
    <w:p w14:paraId="6682002B">
      <w:pPr>
        <w:shd w:val="clear"/>
        <w:spacing w:line="240" w:lineRule="auto"/>
        <w:rPr>
          <w:rFonts w:hint="eastAsia" w:asciiTheme="minorEastAsia" w:hAnsiTheme="minorEastAsia" w:eastAsiaTheme="minorEastAsia" w:cstheme="minorEastAsia"/>
          <w:b/>
          <w:color w:val="0D0D0D"/>
          <w:sz w:val="15"/>
          <w:szCs w:val="15"/>
          <w:shd w:val="clear" w:color="FFFFFF" w:fill="D9D9D9"/>
        </w:rPr>
      </w:pPr>
      <w:r>
        <w:rPr>
          <w:rFonts w:hint="eastAsia" w:asciiTheme="minorEastAsia" w:hAnsiTheme="minorEastAsia" w:eastAsiaTheme="minorEastAsia" w:cstheme="minorEastAsia"/>
          <w:b/>
          <w:color w:val="0D0D0D"/>
          <w:sz w:val="15"/>
          <w:szCs w:val="15"/>
          <w:shd w:val="clear" w:color="FFFFFF" w:fill="D9D9D9"/>
        </w:rPr>
        <w:t>投保人声明</w:t>
      </w:r>
      <w:r>
        <w:rPr>
          <w:rFonts w:hint="eastAsia" w:asciiTheme="minorEastAsia" w:hAnsiTheme="minorEastAsia" w:eastAsiaTheme="minorEastAsia" w:cstheme="minorEastAsia"/>
          <w:b/>
          <w:color w:val="0D0D0D"/>
          <w:sz w:val="15"/>
          <w:szCs w:val="15"/>
          <w:shd w:val="clear" w:color="FFFFFF" w:fill="D9D9D9"/>
          <w:lang w:eastAsia="zh-CN"/>
        </w:rPr>
        <w:t>：</w:t>
      </w:r>
      <w:r>
        <w:rPr>
          <w:rFonts w:hint="eastAsia" w:asciiTheme="minorEastAsia" w:hAnsiTheme="minorEastAsia" w:eastAsiaTheme="minorEastAsia" w:cstheme="minorEastAsia"/>
          <w:b/>
          <w:color w:val="0D0D0D"/>
          <w:sz w:val="15"/>
          <w:szCs w:val="15"/>
          <w:shd w:val="clear" w:color="FFFFFF" w:fill="D9D9D9"/>
        </w:rPr>
        <w:t>本人同意投保本保险，所填个人资料属实，了解并认可本保险保险责任、投保要求、责任免除等，如保险合同成立，此声明将作为保险合同的一部分，本人同意本保险相关内容以保险人（太平财产保险有限公司）签发的“学生保险凭证”</w:t>
      </w:r>
      <w:r>
        <w:rPr>
          <w:rFonts w:hint="eastAsia" w:asciiTheme="minorEastAsia" w:hAnsiTheme="minorEastAsia" w:eastAsiaTheme="minorEastAsia" w:cstheme="minorEastAsia"/>
          <w:b/>
          <w:color w:val="0D0D0D"/>
          <w:sz w:val="15"/>
          <w:szCs w:val="15"/>
          <w:shd w:val="clear" w:color="FFFFFF" w:fill="D9D9D9"/>
          <w:lang w:val="en-US" w:eastAsia="zh-CN"/>
        </w:rPr>
        <w:t>或保单</w:t>
      </w:r>
      <w:r>
        <w:rPr>
          <w:rFonts w:hint="eastAsia" w:asciiTheme="minorEastAsia" w:hAnsiTheme="minorEastAsia" w:eastAsiaTheme="minorEastAsia" w:cstheme="minorEastAsia"/>
          <w:b/>
          <w:color w:val="0D0D0D"/>
          <w:sz w:val="15"/>
          <w:szCs w:val="15"/>
          <w:shd w:val="clear" w:color="FFFFFF" w:fill="D9D9D9"/>
        </w:rPr>
        <w:t>为准。</w:t>
      </w:r>
    </w:p>
    <w:p w14:paraId="3487EAA7">
      <w:pPr>
        <w:shd w:val="clear"/>
        <w:spacing w:line="240" w:lineRule="auto"/>
        <w:rPr>
          <w:rFonts w:hint="eastAsia" w:asciiTheme="minorEastAsia" w:hAnsiTheme="minorEastAsia" w:eastAsiaTheme="minorEastAsia" w:cstheme="minorEastAsia"/>
          <w:b/>
          <w:bCs/>
          <w:color w:val="000000"/>
          <w:sz w:val="15"/>
          <w:szCs w:val="15"/>
        </w:rPr>
      </w:pPr>
    </w:p>
    <w:p w14:paraId="667C4335">
      <w:pPr>
        <w:shd w:val="clear"/>
        <w:spacing w:line="240" w:lineRule="auto"/>
        <w:rPr>
          <w:rFonts w:hint="eastAsia" w:asciiTheme="minorEastAsia" w:hAnsiTheme="minorEastAsia" w:eastAsiaTheme="minorEastAsia" w:cstheme="minorEastAsia"/>
          <w:b/>
          <w:bCs/>
          <w:color w:val="000000"/>
          <w:sz w:val="15"/>
          <w:szCs w:val="15"/>
        </w:rPr>
      </w:pPr>
      <w:r>
        <w:rPr>
          <w:rFonts w:hint="eastAsia" w:asciiTheme="minorEastAsia" w:hAnsiTheme="minorEastAsia" w:eastAsiaTheme="minorEastAsia" w:cstheme="minorEastAsia"/>
          <w:b/>
          <w:bCs/>
          <w:color w:val="000000"/>
          <w:sz w:val="15"/>
          <w:szCs w:val="15"/>
        </w:rPr>
        <w:t>投保人签名：</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rPr>
        <w:t xml:space="preserve">(请用黑色、蓝黑色钢笔或炭素墨水笔填写)   </w:t>
      </w:r>
    </w:p>
    <w:p w14:paraId="7DD22670">
      <w:pPr>
        <w:shd w:val="clear"/>
        <w:spacing w:line="240" w:lineRule="auto"/>
        <w:rPr>
          <w:rFonts w:hint="eastAsia" w:asciiTheme="minorEastAsia" w:hAnsiTheme="minorEastAsia" w:eastAsiaTheme="minorEastAsia" w:cstheme="minorEastAsia"/>
          <w:b/>
          <w:bCs/>
          <w:color w:val="000000"/>
          <w:sz w:val="15"/>
          <w:szCs w:val="15"/>
          <w:u w:val="single"/>
        </w:rPr>
      </w:pPr>
      <w:r>
        <w:rPr>
          <w:rFonts w:hint="eastAsia" w:asciiTheme="minorEastAsia" w:hAnsiTheme="minorEastAsia" w:eastAsiaTheme="minorEastAsia" w:cstheme="minorEastAsia"/>
          <w:b/>
          <w:bCs/>
          <w:color w:val="000000"/>
          <w:sz w:val="15"/>
          <w:szCs w:val="15"/>
        </w:rPr>
        <w:t>投保人身份证号码：</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p>
    <w:p w14:paraId="577FC05F">
      <w:pPr>
        <w:shd w:val="clear"/>
        <w:spacing w:line="240" w:lineRule="auto"/>
        <w:rPr>
          <w:rFonts w:hint="eastAsia" w:asciiTheme="minorEastAsia" w:hAnsiTheme="minorEastAsia" w:eastAsiaTheme="minorEastAsia" w:cstheme="minorEastAsia"/>
          <w:b/>
          <w:bCs/>
          <w:color w:val="000000"/>
          <w:sz w:val="15"/>
          <w:szCs w:val="15"/>
        </w:rPr>
      </w:pPr>
      <w:r>
        <w:rPr>
          <w:rFonts w:hint="eastAsia" w:asciiTheme="minorEastAsia" w:hAnsiTheme="minorEastAsia" w:eastAsiaTheme="minorEastAsia" w:cstheme="minorEastAsia"/>
          <w:b/>
          <w:bCs/>
          <w:color w:val="000000"/>
          <w:sz w:val="15"/>
          <w:szCs w:val="15"/>
        </w:rPr>
        <w:t>投保人手机号码：</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none"/>
        </w:rPr>
        <w:t xml:space="preserve">  </w:t>
      </w:r>
      <w:r>
        <w:rPr>
          <w:rFonts w:hint="eastAsia" w:asciiTheme="minorEastAsia" w:hAnsiTheme="minorEastAsia" w:eastAsiaTheme="minorEastAsia" w:cstheme="minorEastAsia"/>
          <w:b/>
          <w:bCs/>
          <w:color w:val="000000"/>
          <w:sz w:val="15"/>
          <w:szCs w:val="15"/>
          <w:u w:val="none"/>
          <w:lang w:val="en-US" w:eastAsia="zh-CN"/>
        </w:rPr>
        <w:t xml:space="preserve">       </w:t>
      </w:r>
      <w:r>
        <w:rPr>
          <w:rFonts w:hint="eastAsia" w:asciiTheme="minorEastAsia" w:hAnsiTheme="minorEastAsia" w:eastAsiaTheme="minorEastAsia" w:cstheme="minorEastAsia"/>
          <w:b/>
          <w:bCs/>
          <w:color w:val="000000"/>
          <w:sz w:val="15"/>
          <w:szCs w:val="15"/>
          <w:u w:val="none"/>
        </w:rPr>
        <w:t xml:space="preserve"> </w:t>
      </w:r>
      <w:r>
        <w:rPr>
          <w:rFonts w:hint="eastAsia" w:asciiTheme="minorEastAsia" w:hAnsiTheme="minorEastAsia" w:eastAsiaTheme="minorEastAsia" w:cstheme="minorEastAsia"/>
          <w:b/>
          <w:bCs/>
          <w:color w:val="000000"/>
          <w:sz w:val="15"/>
          <w:szCs w:val="15"/>
        </w:rPr>
        <w:t>日</w:t>
      </w:r>
      <w:r>
        <w:rPr>
          <w:rFonts w:hint="eastAsia" w:asciiTheme="minorEastAsia" w:hAnsiTheme="minorEastAsia" w:eastAsiaTheme="minorEastAsia" w:cstheme="minorEastAsia"/>
          <w:b/>
          <w:bCs/>
          <w:color w:val="000000"/>
          <w:sz w:val="15"/>
          <w:szCs w:val="15"/>
          <w:lang w:val="en-US" w:eastAsia="zh-CN"/>
        </w:rPr>
        <w:t xml:space="preserve">  </w:t>
      </w:r>
      <w:r>
        <w:rPr>
          <w:rFonts w:hint="eastAsia" w:asciiTheme="minorEastAsia" w:hAnsiTheme="minorEastAsia" w:eastAsiaTheme="minorEastAsia" w:cstheme="minorEastAsia"/>
          <w:b/>
          <w:bCs/>
          <w:color w:val="000000"/>
          <w:sz w:val="15"/>
          <w:szCs w:val="15"/>
        </w:rPr>
        <w:t>期：</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rPr>
        <w:t>年</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rPr>
        <w:t>月</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u w:val="single"/>
          <w:lang w:val="en-US" w:eastAsia="zh-CN"/>
        </w:rPr>
        <w:t xml:space="preserve">    </w:t>
      </w:r>
      <w:r>
        <w:rPr>
          <w:rFonts w:hint="eastAsia" w:asciiTheme="minorEastAsia" w:hAnsiTheme="minorEastAsia" w:eastAsiaTheme="minorEastAsia" w:cstheme="minorEastAsia"/>
          <w:b/>
          <w:bCs/>
          <w:color w:val="000000"/>
          <w:sz w:val="15"/>
          <w:szCs w:val="15"/>
          <w:u w:val="single"/>
        </w:rPr>
        <w:t xml:space="preserve">  </w:t>
      </w:r>
      <w:r>
        <w:rPr>
          <w:rFonts w:hint="eastAsia" w:asciiTheme="minorEastAsia" w:hAnsiTheme="minorEastAsia" w:eastAsiaTheme="minorEastAsia" w:cstheme="minorEastAsia"/>
          <w:b/>
          <w:bCs/>
          <w:color w:val="000000"/>
          <w:sz w:val="15"/>
          <w:szCs w:val="15"/>
        </w:rPr>
        <w:t xml:space="preserve">日  </w:t>
      </w:r>
    </w:p>
    <w:p w14:paraId="0136212E">
      <w:pPr>
        <w:shd w:val="clear"/>
        <w:spacing w:line="240" w:lineRule="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注：1、未成年人投保必须由其父母</w:t>
      </w:r>
      <w:r>
        <w:rPr>
          <w:rFonts w:hint="eastAsia" w:asciiTheme="minorEastAsia" w:hAnsiTheme="minorEastAsia" w:eastAsiaTheme="minorEastAsia" w:cstheme="minorEastAsia"/>
          <w:color w:val="000000"/>
          <w:sz w:val="15"/>
          <w:szCs w:val="15"/>
          <w:lang w:val="en-US" w:eastAsia="zh-CN"/>
        </w:rPr>
        <w:t>或其他法定监护人</w:t>
      </w:r>
      <w:r>
        <w:rPr>
          <w:rFonts w:hint="eastAsia" w:asciiTheme="minorEastAsia" w:hAnsiTheme="minorEastAsia" w:eastAsiaTheme="minorEastAsia" w:cstheme="minorEastAsia"/>
          <w:color w:val="000000"/>
          <w:sz w:val="15"/>
          <w:szCs w:val="15"/>
        </w:rPr>
        <w:t>作为投保人签名；2、本保险回执作为保险合同的组成部分，敬请如实填写。</w:t>
      </w:r>
    </w:p>
    <w:p w14:paraId="766401CC">
      <w:pPr>
        <w:pStyle w:val="2"/>
        <w:rPr>
          <w:rFonts w:hint="eastAsia"/>
        </w:rPr>
      </w:pPr>
      <w:r>
        <w:rPr>
          <w:rFonts w:hint="eastAsia"/>
          <w:lang w:val="en-US" w:eastAsia="zh-CN"/>
        </w:rPr>
        <w:t>如需投保请</w:t>
      </w:r>
      <w:r>
        <w:rPr>
          <w:rFonts w:hint="eastAsia"/>
        </w:rPr>
        <w:t>联系李先生18902869919</w:t>
      </w:r>
      <w:bookmarkStart w:id="0" w:name="_GoBack"/>
      <w:bookmarkEnd w:id="0"/>
      <w:r>
        <w:rPr>
          <w:rFonts w:hint="eastAsia"/>
          <w:lang w:val="en-US" w:eastAsia="zh-CN"/>
        </w:rPr>
        <w:t>或</w:t>
      </w:r>
      <w:r>
        <w:rPr>
          <w:rFonts w:hint="eastAsia"/>
        </w:rPr>
        <w:t>杨先生13697731254</w:t>
      </w:r>
    </w:p>
    <w:sectPr>
      <w:type w:val="continuous"/>
      <w:pgSz w:w="11906" w:h="16838"/>
      <w:pgMar w:top="284" w:right="567" w:bottom="567" w:left="56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DB06">
    <w:pPr>
      <w:pStyle w:val="8"/>
      <w:jc w:val="both"/>
      <w:rPr>
        <w:rFonts w:hint="eastAsia"/>
      </w:rPr>
    </w:pPr>
    <w:r>
      <w:rPr>
        <w:rFonts w:hint="eastAsia"/>
        <w:b/>
        <w:bCs/>
        <w:szCs w:val="21"/>
      </w:rPr>
      <w:drawing>
        <wp:inline distT="0" distB="0" distL="114300" distR="114300">
          <wp:extent cx="1356360" cy="462915"/>
          <wp:effectExtent l="0" t="0" r="15240" b="13335"/>
          <wp:docPr id="1" name="图片 3" descr="logo（标准）副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标准）副本2"/>
                  <pic:cNvPicPr>
                    <a:picLocks noChangeAspect="1"/>
                  </pic:cNvPicPr>
                </pic:nvPicPr>
                <pic:blipFill>
                  <a:blip r:embed="rId1"/>
                  <a:stretch>
                    <a:fillRect/>
                  </a:stretch>
                </pic:blipFill>
                <pic:spPr>
                  <a:xfrm>
                    <a:off x="0" y="0"/>
                    <a:ext cx="1356360" cy="462915"/>
                  </a:xfrm>
                  <a:prstGeom prst="rect">
                    <a:avLst/>
                  </a:prstGeom>
                  <a:noFill/>
                  <a:ln>
                    <a:noFill/>
                  </a:ln>
                </pic:spPr>
              </pic:pic>
            </a:graphicData>
          </a:graphic>
        </wp:inline>
      </w:drawing>
    </w:r>
    <w:r>
      <w:rPr>
        <w:rFonts w:hint="eastAsia"/>
        <w:b/>
        <w:bCs/>
        <w:szCs w:val="21"/>
      </w:rPr>
      <w:t xml:space="preserve">                                                          </w:t>
    </w:r>
    <w:r>
      <w:rPr>
        <w:rFonts w:hint="eastAsia" w:ascii="幼圆" w:eastAsia="幼圆"/>
        <w:b/>
        <w:bCs/>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344B6"/>
    <w:multiLevelType w:val="singleLevel"/>
    <w:tmpl w:val="A55344B6"/>
    <w:lvl w:ilvl="0" w:tentative="0">
      <w:start w:val="1"/>
      <w:numFmt w:val="decimal"/>
      <w:lvlText w:val="(%1)"/>
      <w:lvlJc w:val="left"/>
      <w:pPr>
        <w:ind w:left="425" w:hanging="425"/>
      </w:pPr>
      <w:rPr>
        <w:rFonts w:hint="default"/>
      </w:rPr>
    </w:lvl>
  </w:abstractNum>
  <w:abstractNum w:abstractNumId="1">
    <w:nsid w:val="3B8D5E3D"/>
    <w:multiLevelType w:val="multilevel"/>
    <w:tmpl w:val="3B8D5E3D"/>
    <w:lvl w:ilvl="0" w:tentative="0">
      <w:start w:val="1"/>
      <w:numFmt w:val="bullet"/>
      <w:lvlText w:val=""/>
      <w:lvlJc w:val="left"/>
      <w:pPr>
        <w:ind w:left="798" w:hanging="420"/>
      </w:pPr>
      <w:rPr>
        <w:rFonts w:hint="default" w:ascii="Wingdings" w:hAnsi="Wingdings"/>
      </w:rPr>
    </w:lvl>
    <w:lvl w:ilvl="1" w:tentative="0">
      <w:start w:val="1"/>
      <w:numFmt w:val="bullet"/>
      <w:lvlText w:val=""/>
      <w:lvlJc w:val="left"/>
      <w:pPr>
        <w:ind w:left="1218" w:hanging="420"/>
      </w:pPr>
      <w:rPr>
        <w:rFonts w:hint="default" w:ascii="Wingdings" w:hAnsi="Wingdings"/>
      </w:rPr>
    </w:lvl>
    <w:lvl w:ilvl="2" w:tentative="0">
      <w:start w:val="1"/>
      <w:numFmt w:val="bullet"/>
      <w:lvlText w:val=""/>
      <w:lvlJc w:val="left"/>
      <w:pPr>
        <w:ind w:left="1638" w:hanging="420"/>
      </w:pPr>
      <w:rPr>
        <w:rFonts w:hint="default" w:ascii="Wingdings" w:hAnsi="Wingdings"/>
      </w:rPr>
    </w:lvl>
    <w:lvl w:ilvl="3" w:tentative="0">
      <w:start w:val="1"/>
      <w:numFmt w:val="bullet"/>
      <w:lvlText w:val=""/>
      <w:lvlJc w:val="left"/>
      <w:pPr>
        <w:ind w:left="2058" w:hanging="420"/>
      </w:pPr>
      <w:rPr>
        <w:rFonts w:hint="default" w:ascii="Wingdings" w:hAnsi="Wingdings"/>
      </w:rPr>
    </w:lvl>
    <w:lvl w:ilvl="4" w:tentative="0">
      <w:start w:val="1"/>
      <w:numFmt w:val="bullet"/>
      <w:lvlText w:val=""/>
      <w:lvlJc w:val="left"/>
      <w:pPr>
        <w:ind w:left="2478" w:hanging="420"/>
      </w:pPr>
      <w:rPr>
        <w:rFonts w:hint="default" w:ascii="Wingdings" w:hAnsi="Wingdings"/>
      </w:rPr>
    </w:lvl>
    <w:lvl w:ilvl="5" w:tentative="0">
      <w:start w:val="1"/>
      <w:numFmt w:val="bullet"/>
      <w:lvlText w:val=""/>
      <w:lvlJc w:val="left"/>
      <w:pPr>
        <w:ind w:left="2898" w:hanging="420"/>
      </w:pPr>
      <w:rPr>
        <w:rFonts w:hint="default" w:ascii="Wingdings" w:hAnsi="Wingdings"/>
      </w:rPr>
    </w:lvl>
    <w:lvl w:ilvl="6" w:tentative="0">
      <w:start w:val="1"/>
      <w:numFmt w:val="bullet"/>
      <w:lvlText w:val=""/>
      <w:lvlJc w:val="left"/>
      <w:pPr>
        <w:ind w:left="3318" w:hanging="420"/>
      </w:pPr>
      <w:rPr>
        <w:rFonts w:hint="default" w:ascii="Wingdings" w:hAnsi="Wingdings"/>
      </w:rPr>
    </w:lvl>
    <w:lvl w:ilvl="7" w:tentative="0">
      <w:start w:val="1"/>
      <w:numFmt w:val="bullet"/>
      <w:lvlText w:val=""/>
      <w:lvlJc w:val="left"/>
      <w:pPr>
        <w:ind w:left="3738" w:hanging="420"/>
      </w:pPr>
      <w:rPr>
        <w:rFonts w:hint="default" w:ascii="Wingdings" w:hAnsi="Wingdings"/>
      </w:rPr>
    </w:lvl>
    <w:lvl w:ilvl="8" w:tentative="0">
      <w:start w:val="1"/>
      <w:numFmt w:val="bullet"/>
      <w:lvlText w:val=""/>
      <w:lvlJc w:val="left"/>
      <w:pPr>
        <w:ind w:left="415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TBjZWQwM2U2YzUwMDgxOTAyZTdjMjlhOGVmYWUifQ=="/>
  </w:docVars>
  <w:rsids>
    <w:rsidRoot w:val="00172A27"/>
    <w:rsid w:val="00002691"/>
    <w:rsid w:val="000043D5"/>
    <w:rsid w:val="00020833"/>
    <w:rsid w:val="00021AB3"/>
    <w:rsid w:val="000378E9"/>
    <w:rsid w:val="0004312E"/>
    <w:rsid w:val="00051977"/>
    <w:rsid w:val="00054EEB"/>
    <w:rsid w:val="00062A05"/>
    <w:rsid w:val="00062AFA"/>
    <w:rsid w:val="00075403"/>
    <w:rsid w:val="00075E45"/>
    <w:rsid w:val="0007602F"/>
    <w:rsid w:val="000976BE"/>
    <w:rsid w:val="000A1F76"/>
    <w:rsid w:val="000B0FBD"/>
    <w:rsid w:val="000B5AFD"/>
    <w:rsid w:val="000D27A7"/>
    <w:rsid w:val="000D410C"/>
    <w:rsid w:val="000F6243"/>
    <w:rsid w:val="001236A7"/>
    <w:rsid w:val="00131ACF"/>
    <w:rsid w:val="00134589"/>
    <w:rsid w:val="00134FC5"/>
    <w:rsid w:val="00142CA7"/>
    <w:rsid w:val="001439AE"/>
    <w:rsid w:val="001470A3"/>
    <w:rsid w:val="00184480"/>
    <w:rsid w:val="001853B6"/>
    <w:rsid w:val="001A2DF7"/>
    <w:rsid w:val="001B53E7"/>
    <w:rsid w:val="001D1D65"/>
    <w:rsid w:val="001E4EFA"/>
    <w:rsid w:val="001E6840"/>
    <w:rsid w:val="00201CF6"/>
    <w:rsid w:val="002054F0"/>
    <w:rsid w:val="00234774"/>
    <w:rsid w:val="00234C7C"/>
    <w:rsid w:val="00242657"/>
    <w:rsid w:val="00263FF2"/>
    <w:rsid w:val="002860DB"/>
    <w:rsid w:val="0029600B"/>
    <w:rsid w:val="002A66DD"/>
    <w:rsid w:val="002B1B4D"/>
    <w:rsid w:val="002C5DE9"/>
    <w:rsid w:val="002C7021"/>
    <w:rsid w:val="002D74F2"/>
    <w:rsid w:val="002E12E2"/>
    <w:rsid w:val="002E32AE"/>
    <w:rsid w:val="002E35A3"/>
    <w:rsid w:val="002E5966"/>
    <w:rsid w:val="002F3762"/>
    <w:rsid w:val="0030063D"/>
    <w:rsid w:val="003106C9"/>
    <w:rsid w:val="003121C1"/>
    <w:rsid w:val="00334F09"/>
    <w:rsid w:val="00353B2E"/>
    <w:rsid w:val="003606C9"/>
    <w:rsid w:val="00362083"/>
    <w:rsid w:val="00376BC8"/>
    <w:rsid w:val="003849D2"/>
    <w:rsid w:val="00386153"/>
    <w:rsid w:val="00393D96"/>
    <w:rsid w:val="003A7501"/>
    <w:rsid w:val="003B4D14"/>
    <w:rsid w:val="003F311E"/>
    <w:rsid w:val="003F7839"/>
    <w:rsid w:val="00400147"/>
    <w:rsid w:val="00402AC8"/>
    <w:rsid w:val="004051CA"/>
    <w:rsid w:val="004053E4"/>
    <w:rsid w:val="0042223C"/>
    <w:rsid w:val="0045468B"/>
    <w:rsid w:val="00456ED7"/>
    <w:rsid w:val="004659E3"/>
    <w:rsid w:val="00475EE6"/>
    <w:rsid w:val="004A3832"/>
    <w:rsid w:val="004A7008"/>
    <w:rsid w:val="004D191F"/>
    <w:rsid w:val="004E06DF"/>
    <w:rsid w:val="004E7F3C"/>
    <w:rsid w:val="004F7BAD"/>
    <w:rsid w:val="00515D2C"/>
    <w:rsid w:val="00527959"/>
    <w:rsid w:val="00534B9A"/>
    <w:rsid w:val="005413B3"/>
    <w:rsid w:val="00542BDE"/>
    <w:rsid w:val="005501C0"/>
    <w:rsid w:val="005520BD"/>
    <w:rsid w:val="00557C0F"/>
    <w:rsid w:val="00565CF1"/>
    <w:rsid w:val="00587AE3"/>
    <w:rsid w:val="00590BDF"/>
    <w:rsid w:val="00595F36"/>
    <w:rsid w:val="005A02D3"/>
    <w:rsid w:val="005A07D4"/>
    <w:rsid w:val="005A20A4"/>
    <w:rsid w:val="005B62F9"/>
    <w:rsid w:val="005C330A"/>
    <w:rsid w:val="005C565E"/>
    <w:rsid w:val="005D0671"/>
    <w:rsid w:val="005E6F1A"/>
    <w:rsid w:val="005E7A29"/>
    <w:rsid w:val="005F5FB5"/>
    <w:rsid w:val="00600A8D"/>
    <w:rsid w:val="0061496B"/>
    <w:rsid w:val="00622A72"/>
    <w:rsid w:val="0063610D"/>
    <w:rsid w:val="0064150B"/>
    <w:rsid w:val="006466EB"/>
    <w:rsid w:val="0065541B"/>
    <w:rsid w:val="00684BB9"/>
    <w:rsid w:val="00686A3E"/>
    <w:rsid w:val="00692A38"/>
    <w:rsid w:val="0069515C"/>
    <w:rsid w:val="00696BA7"/>
    <w:rsid w:val="006A30FE"/>
    <w:rsid w:val="006B558A"/>
    <w:rsid w:val="006D21AD"/>
    <w:rsid w:val="006D704B"/>
    <w:rsid w:val="006E1BA0"/>
    <w:rsid w:val="006E1E6C"/>
    <w:rsid w:val="0070193C"/>
    <w:rsid w:val="007138AB"/>
    <w:rsid w:val="00724923"/>
    <w:rsid w:val="007260CB"/>
    <w:rsid w:val="00745E03"/>
    <w:rsid w:val="007623A8"/>
    <w:rsid w:val="00771BD6"/>
    <w:rsid w:val="00772109"/>
    <w:rsid w:val="007905C4"/>
    <w:rsid w:val="00795D6E"/>
    <w:rsid w:val="007A4105"/>
    <w:rsid w:val="007B3720"/>
    <w:rsid w:val="007C33A6"/>
    <w:rsid w:val="007C6256"/>
    <w:rsid w:val="007D70E5"/>
    <w:rsid w:val="007E15A2"/>
    <w:rsid w:val="007E5C43"/>
    <w:rsid w:val="007F06AC"/>
    <w:rsid w:val="007F3303"/>
    <w:rsid w:val="00806429"/>
    <w:rsid w:val="00846CE8"/>
    <w:rsid w:val="008478CB"/>
    <w:rsid w:val="008643D0"/>
    <w:rsid w:val="008819B4"/>
    <w:rsid w:val="0089218C"/>
    <w:rsid w:val="00892DD0"/>
    <w:rsid w:val="008B47B2"/>
    <w:rsid w:val="008B4D9D"/>
    <w:rsid w:val="008C0F5F"/>
    <w:rsid w:val="008D312A"/>
    <w:rsid w:val="008E2D59"/>
    <w:rsid w:val="008E5088"/>
    <w:rsid w:val="008E6441"/>
    <w:rsid w:val="008E78FC"/>
    <w:rsid w:val="00904399"/>
    <w:rsid w:val="00906D54"/>
    <w:rsid w:val="009131B6"/>
    <w:rsid w:val="00916779"/>
    <w:rsid w:val="00916B2E"/>
    <w:rsid w:val="00932AB1"/>
    <w:rsid w:val="009401E6"/>
    <w:rsid w:val="00940CC6"/>
    <w:rsid w:val="009470AC"/>
    <w:rsid w:val="00956F41"/>
    <w:rsid w:val="00963C61"/>
    <w:rsid w:val="00967061"/>
    <w:rsid w:val="009674A6"/>
    <w:rsid w:val="009717AB"/>
    <w:rsid w:val="0097652D"/>
    <w:rsid w:val="00992637"/>
    <w:rsid w:val="00993BA2"/>
    <w:rsid w:val="009A2491"/>
    <w:rsid w:val="009A3F5F"/>
    <w:rsid w:val="009B6148"/>
    <w:rsid w:val="009D6FD6"/>
    <w:rsid w:val="009E0DFF"/>
    <w:rsid w:val="009E66F3"/>
    <w:rsid w:val="009F2CA3"/>
    <w:rsid w:val="00A003D6"/>
    <w:rsid w:val="00A00AC0"/>
    <w:rsid w:val="00A06587"/>
    <w:rsid w:val="00A42371"/>
    <w:rsid w:val="00A45D8C"/>
    <w:rsid w:val="00A517E8"/>
    <w:rsid w:val="00A52F51"/>
    <w:rsid w:val="00A618B7"/>
    <w:rsid w:val="00A64E2C"/>
    <w:rsid w:val="00A65785"/>
    <w:rsid w:val="00A70164"/>
    <w:rsid w:val="00A74800"/>
    <w:rsid w:val="00A77A3B"/>
    <w:rsid w:val="00A80613"/>
    <w:rsid w:val="00A92440"/>
    <w:rsid w:val="00A94317"/>
    <w:rsid w:val="00AE08E7"/>
    <w:rsid w:val="00AE19BE"/>
    <w:rsid w:val="00AF5066"/>
    <w:rsid w:val="00B220AC"/>
    <w:rsid w:val="00B26C7C"/>
    <w:rsid w:val="00B30D62"/>
    <w:rsid w:val="00B3156C"/>
    <w:rsid w:val="00B325F3"/>
    <w:rsid w:val="00B67890"/>
    <w:rsid w:val="00B679E9"/>
    <w:rsid w:val="00B72E49"/>
    <w:rsid w:val="00B86887"/>
    <w:rsid w:val="00B95658"/>
    <w:rsid w:val="00B96413"/>
    <w:rsid w:val="00BB41E4"/>
    <w:rsid w:val="00BB7D50"/>
    <w:rsid w:val="00BC37F8"/>
    <w:rsid w:val="00BE27B6"/>
    <w:rsid w:val="00BF1FA2"/>
    <w:rsid w:val="00C011CB"/>
    <w:rsid w:val="00C018AA"/>
    <w:rsid w:val="00C079FA"/>
    <w:rsid w:val="00C30AAF"/>
    <w:rsid w:val="00C310C7"/>
    <w:rsid w:val="00C32305"/>
    <w:rsid w:val="00C32465"/>
    <w:rsid w:val="00C33A43"/>
    <w:rsid w:val="00C562A6"/>
    <w:rsid w:val="00C94B2E"/>
    <w:rsid w:val="00C96A08"/>
    <w:rsid w:val="00CA12DD"/>
    <w:rsid w:val="00CA4EF3"/>
    <w:rsid w:val="00CB55E9"/>
    <w:rsid w:val="00CB5A6D"/>
    <w:rsid w:val="00CC2C33"/>
    <w:rsid w:val="00CC69CA"/>
    <w:rsid w:val="00CD2629"/>
    <w:rsid w:val="00CD3395"/>
    <w:rsid w:val="00CF1149"/>
    <w:rsid w:val="00D053AA"/>
    <w:rsid w:val="00D103AD"/>
    <w:rsid w:val="00D1187F"/>
    <w:rsid w:val="00D226A1"/>
    <w:rsid w:val="00D2783C"/>
    <w:rsid w:val="00D33ECE"/>
    <w:rsid w:val="00D340B1"/>
    <w:rsid w:val="00D42745"/>
    <w:rsid w:val="00D453B4"/>
    <w:rsid w:val="00D52924"/>
    <w:rsid w:val="00D646B1"/>
    <w:rsid w:val="00D70BF0"/>
    <w:rsid w:val="00D8160D"/>
    <w:rsid w:val="00D85911"/>
    <w:rsid w:val="00D918FC"/>
    <w:rsid w:val="00D940E2"/>
    <w:rsid w:val="00DA1CD3"/>
    <w:rsid w:val="00DD7AC6"/>
    <w:rsid w:val="00DE6729"/>
    <w:rsid w:val="00E004A9"/>
    <w:rsid w:val="00E130AB"/>
    <w:rsid w:val="00E143D3"/>
    <w:rsid w:val="00E149A7"/>
    <w:rsid w:val="00E318FC"/>
    <w:rsid w:val="00E322A4"/>
    <w:rsid w:val="00E32976"/>
    <w:rsid w:val="00E52370"/>
    <w:rsid w:val="00E53551"/>
    <w:rsid w:val="00E62A8A"/>
    <w:rsid w:val="00E74950"/>
    <w:rsid w:val="00E82EE8"/>
    <w:rsid w:val="00E92DC6"/>
    <w:rsid w:val="00EB1F2E"/>
    <w:rsid w:val="00EB5ABD"/>
    <w:rsid w:val="00EE675A"/>
    <w:rsid w:val="00EF10F5"/>
    <w:rsid w:val="00EF66E0"/>
    <w:rsid w:val="00F05536"/>
    <w:rsid w:val="00F20AE4"/>
    <w:rsid w:val="00F24DC8"/>
    <w:rsid w:val="00F25A21"/>
    <w:rsid w:val="00F302D1"/>
    <w:rsid w:val="00F31927"/>
    <w:rsid w:val="00F36FDD"/>
    <w:rsid w:val="00F63CE0"/>
    <w:rsid w:val="00F7329B"/>
    <w:rsid w:val="00F7684A"/>
    <w:rsid w:val="00FC17CB"/>
    <w:rsid w:val="00FC6D47"/>
    <w:rsid w:val="00FD173E"/>
    <w:rsid w:val="00FD6D31"/>
    <w:rsid w:val="00FE7117"/>
    <w:rsid w:val="00FF1967"/>
    <w:rsid w:val="00FF6753"/>
    <w:rsid w:val="017A43FC"/>
    <w:rsid w:val="037639BB"/>
    <w:rsid w:val="037E2547"/>
    <w:rsid w:val="04D65949"/>
    <w:rsid w:val="05BA3793"/>
    <w:rsid w:val="07036855"/>
    <w:rsid w:val="0E307CFE"/>
    <w:rsid w:val="10560B53"/>
    <w:rsid w:val="10EF7075"/>
    <w:rsid w:val="1462311C"/>
    <w:rsid w:val="152F7D26"/>
    <w:rsid w:val="174650C5"/>
    <w:rsid w:val="17B60132"/>
    <w:rsid w:val="1933792E"/>
    <w:rsid w:val="19912D13"/>
    <w:rsid w:val="199A7B02"/>
    <w:rsid w:val="1BB81F1D"/>
    <w:rsid w:val="1C497805"/>
    <w:rsid w:val="1CB562C8"/>
    <w:rsid w:val="21C10C39"/>
    <w:rsid w:val="22565859"/>
    <w:rsid w:val="22D86C15"/>
    <w:rsid w:val="241F2727"/>
    <w:rsid w:val="26C71C02"/>
    <w:rsid w:val="293B51B7"/>
    <w:rsid w:val="2FA56A56"/>
    <w:rsid w:val="2FF70AC4"/>
    <w:rsid w:val="30A26B09"/>
    <w:rsid w:val="30D506EE"/>
    <w:rsid w:val="31747EA4"/>
    <w:rsid w:val="33710B6F"/>
    <w:rsid w:val="342E4FDA"/>
    <w:rsid w:val="350B0EFB"/>
    <w:rsid w:val="350C659E"/>
    <w:rsid w:val="35724212"/>
    <w:rsid w:val="3C9B358C"/>
    <w:rsid w:val="3E935F0F"/>
    <w:rsid w:val="3F28397C"/>
    <w:rsid w:val="40DB40F5"/>
    <w:rsid w:val="42C013EB"/>
    <w:rsid w:val="486E165E"/>
    <w:rsid w:val="48CB6AC0"/>
    <w:rsid w:val="4A7B383C"/>
    <w:rsid w:val="4A8868B7"/>
    <w:rsid w:val="4C39749D"/>
    <w:rsid w:val="514101B8"/>
    <w:rsid w:val="52182B55"/>
    <w:rsid w:val="522E7032"/>
    <w:rsid w:val="54753A48"/>
    <w:rsid w:val="56B61C0F"/>
    <w:rsid w:val="58FB357C"/>
    <w:rsid w:val="59094392"/>
    <w:rsid w:val="59A1533A"/>
    <w:rsid w:val="5B933016"/>
    <w:rsid w:val="5BB94D46"/>
    <w:rsid w:val="5DCD0EE5"/>
    <w:rsid w:val="60235257"/>
    <w:rsid w:val="61A90434"/>
    <w:rsid w:val="66165AC3"/>
    <w:rsid w:val="671549D5"/>
    <w:rsid w:val="673A7BAA"/>
    <w:rsid w:val="68E1521D"/>
    <w:rsid w:val="6E6F1142"/>
    <w:rsid w:val="6F1E451C"/>
    <w:rsid w:val="700F5606"/>
    <w:rsid w:val="72506497"/>
    <w:rsid w:val="72683D61"/>
    <w:rsid w:val="729C7870"/>
    <w:rsid w:val="744D13F5"/>
    <w:rsid w:val="74D73FF9"/>
    <w:rsid w:val="78F5157E"/>
    <w:rsid w:val="792E067D"/>
    <w:rsid w:val="79862882"/>
    <w:rsid w:val="7CB50BD0"/>
    <w:rsid w:val="7DEC253E"/>
    <w:rsid w:val="7FDC37B3"/>
    <w:rsid w:val="7FF05F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spacing w:before="340" w:after="330" w:line="578" w:lineRule="auto"/>
      <w:textAlignment w:val="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link w:val="14"/>
    <w:qFormat/>
    <w:uiPriority w:val="0"/>
    <w:pPr>
      <w:spacing w:line="460" w:lineRule="exact"/>
      <w:ind w:firstLine="420" w:firstLineChars="200"/>
    </w:pPr>
  </w:style>
  <w:style w:type="paragraph" w:styleId="5">
    <w:name w:val="Body Text Indent 2"/>
    <w:basedOn w:val="1"/>
    <w:qFormat/>
    <w:uiPriority w:val="0"/>
    <w:pPr>
      <w:spacing w:line="360" w:lineRule="auto"/>
      <w:ind w:left="-359" w:leftChars="-171" w:firstLine="359" w:firstLineChars="171"/>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条款标题"/>
    <w:basedOn w:val="13"/>
    <w:qFormat/>
    <w:uiPriority w:val="0"/>
    <w:pPr>
      <w:tabs>
        <w:tab w:val="left" w:pos="840"/>
      </w:tabs>
      <w:ind w:left="0" w:leftChars="0" w:firstLine="0" w:firstLineChars="0"/>
    </w:pPr>
    <w:rPr>
      <w:b/>
    </w:rPr>
  </w:style>
  <w:style w:type="paragraph" w:customStyle="1" w:styleId="13">
    <w:name w:val="条款正文"/>
    <w:basedOn w:val="1"/>
    <w:qFormat/>
    <w:uiPriority w:val="0"/>
    <w:pPr>
      <w:adjustRightInd w:val="0"/>
      <w:snapToGrid w:val="0"/>
      <w:ind w:left="840" w:leftChars="400" w:firstLine="420" w:firstLineChars="200"/>
    </w:pPr>
    <w:rPr>
      <w:rFonts w:ascii="Times New Roman" w:hAnsi="Times New Roman"/>
      <w:szCs w:val="24"/>
    </w:rPr>
  </w:style>
  <w:style w:type="character" w:customStyle="1" w:styleId="14">
    <w:name w:val="正文文本缩进 Char"/>
    <w:link w:val="4"/>
    <w:qFormat/>
    <w:uiPriority w:val="0"/>
    <w:rPr>
      <w:kern w:val="2"/>
      <w:sz w:val="21"/>
      <w:szCs w:val="24"/>
    </w:rPr>
  </w:style>
  <w:style w:type="character" w:customStyle="1" w:styleId="15">
    <w:name w:val="批注框文本 Char"/>
    <w:link w:val="6"/>
    <w:qFormat/>
    <w:uiPriority w:val="0"/>
    <w:rPr>
      <w:kern w:val="2"/>
      <w:sz w:val="18"/>
      <w:szCs w:val="18"/>
    </w:rPr>
  </w:style>
  <w:style w:type="character" w:customStyle="1" w:styleId="16">
    <w:name w:val="font01"/>
    <w:basedOn w:val="11"/>
    <w:qFormat/>
    <w:uiPriority w:val="0"/>
    <w:rPr>
      <w:rFonts w:hint="eastAsia" w:ascii="宋体" w:hAnsi="宋体" w:eastAsia="宋体" w:cs="宋体"/>
      <w:b/>
      <w:color w:val="FF0000"/>
      <w:sz w:val="20"/>
      <w:szCs w:val="20"/>
      <w:u w:val="none"/>
    </w:rPr>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PAIG-IT</Company>
  <Pages>3</Pages>
  <Words>6138</Words>
  <Characters>6490</Characters>
  <Lines>46</Lines>
  <Paragraphs>13</Paragraphs>
  <TotalTime>0</TotalTime>
  <ScaleCrop>false</ScaleCrop>
  <LinksUpToDate>false</LinksUpToDate>
  <CharactersWithSpaces>7052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2016-07-04T03:03:00Z</dcterms:created>
  <dc:creator>lgz101</dc:creator>
  <cp:lastModifiedBy>曼鱼</cp:lastModifiedBy>
  <cp:lastPrinted>2010-07-06T09:00:00Z</cp:lastPrinted>
  <dcterms:modified xsi:type="dcterms:W3CDTF">2025-09-11T08:54:06Z</dcterms:modified>
  <dc:title>尊敬的家长：</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95319C3A1838421FB2A9F5CE2CF7871C_13</vt:lpwstr>
  </property>
  <property fmtid="{D5CDD505-2E9C-101B-9397-08002B2CF9AE}" pid="4" name="KSOTemplateDocerSaveRecord">
    <vt:lpwstr>eyJoZGlkIjoiNGI4MTBjZWQwM2U2YzUwMDgxOTAyZTdjMjlhOGVmYWUiLCJ1c2VySWQiOiI3MzkyOTc0MDEifQ==</vt:lpwstr>
  </property>
</Properties>
</file>